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2D2605" Type="http://schemas.openxmlformats.org/officeDocument/2006/relationships/officeDocument" Target="/word/document.xml" /><Relationship Id="coreR7C2D2605" Type="http://schemas.openxmlformats.org/package/2006/relationships/metadata/core-properties" Target="/docProps/core.xml" /><Relationship Id="customR7C2D26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28.4.2026 21:19:31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Navrhnout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požadavky bezpečnosti a ochrany zdraví při práci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a ústní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Osadit jednu skruž</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 a 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vady vzniklé nedodržením pracovních postupů</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i) Popsat způsob čištění pramenných jímek</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Provádění izolací kopaných studní</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požadavky na izolaci pláště kopané studny a úpravy jejího okolí</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28.4.2026 21:19:31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a dezinfekci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vadného pláště kopané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alespoň dva způsoby oprav nebo výměny pláště kopané studny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Provést opravu poškozeného pláště a hlavy studny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Rekonstrukce a oživování kopaných studní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Zjistit požadavky a navrhnout postup práce při rekonstrukci a oživování kopaných studní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Příprava trhacích prací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Navrhnout postup přípravy trhacích prací</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1596"/>
        <w:rPr>
          <w:rStyle w:val="C3"/>
          <w:rtl w:val="0"/>
        </w:rPr>
      </w:pPr>
    </w:p>
    <w:p>
      <w:pPr>
        <w:pStyle w:val="P17"/>
        <w:framePr w:w="6658" w:h="249" w:hRule="exact" w:wrap="none" w:vAnchor="page" w:hAnchor="margin" w:x="71" w:y="11652"/>
        <w:rPr>
          <w:rStyle w:val="C13"/>
          <w:rtl w:val="0"/>
        </w:rPr>
      </w:pPr>
      <w:r>
        <w:rPr>
          <w:rStyle w:val="C13"/>
          <w:rtl w:val="0"/>
        </w:rPr>
        <w:t>b) Popsat zásady BOZP při provádění trhacích prací</w:t>
      </w:r>
    </w:p>
    <w:p>
      <w:pPr>
        <w:pStyle w:val="P30"/>
        <w:framePr w:w="3921" w:h="376" w:hRule="exact" w:wrap="none" w:vAnchor="page" w:hAnchor="margin" w:x="6800" w:y="11596"/>
        <w:rPr>
          <w:rStyle w:val="C3"/>
          <w:rtl w:val="0"/>
        </w:rPr>
      </w:pPr>
    </w:p>
    <w:p>
      <w:pPr>
        <w:pStyle w:val="P31"/>
        <w:framePr w:w="3839" w:h="249" w:hRule="exact" w:wrap="none" w:vAnchor="page" w:hAnchor="margin" w:x="6856" w:y="11652"/>
        <w:rPr>
          <w:rStyle w:val="C22"/>
          <w:rtl w:val="0"/>
        </w:rPr>
      </w:pPr>
      <w:r>
        <w:rPr>
          <w:rStyle w:val="C22"/>
          <w:rtl w:val="0"/>
        </w:rPr>
        <w:t>Ústní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Zhotovit vývrty pro trhací práce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Ošetřování a údržba strojů a zařízení pro studnařské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zásady BOZP se zařízeními pro studnařské práce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Ústní ověření</w:t>
      </w:r>
    </w:p>
    <w:p>
      <w:pPr>
        <w:pStyle w:val="P16"/>
        <w:framePr w:w="6710" w:h="831" w:hRule="exact" w:wrap="none" w:vAnchor="page" w:hAnchor="margin" w:x="45" w:y="14089"/>
        <w:rPr>
          <w:rStyle w:val="C3"/>
          <w:rtl w:val="0"/>
        </w:rPr>
      </w:pPr>
    </w:p>
    <w:p>
      <w:pPr>
        <w:pStyle w:val="P17"/>
        <w:framePr w:w="6658" w:h="704" w:hRule="exact" w:wrap="none" w:vAnchor="page" w:hAnchor="margin" w:x="71" w:y="1414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4089"/>
        <w:rPr>
          <w:rStyle w:val="C3"/>
          <w:rtl w:val="0"/>
        </w:rPr>
      </w:pPr>
    </w:p>
    <w:p>
      <w:pPr>
        <w:pStyle w:val="P31"/>
        <w:framePr w:w="3839" w:h="704"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5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28.4.2026 21:19:31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28.4.2026 21:19:31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36-135-H Studnař/studnařka kopaných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kopaných studní, 28.4.2026 21:19:31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kopané studny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kompresor a sbíjecí kladiva, bourací kladiva, kalová čerpadla, trojnožka s navijákem, vrátek, analyzátory nebezpečných plynů (metan, CO2, radon), transformátor a osvětlení s nízkým napětím, vysokotlaký čisticí stroj, vysavač mokrých nečistot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sbíječka, bourací kladivo, vrtačka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pro odběr vzorků pro rozbor vody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80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kopaných studní, 28.4.2026 21:19:31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28.4.2026 21:19:31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893D6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