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7C259" Type="http://schemas.openxmlformats.org/officeDocument/2006/relationships/officeDocument" Target="/word/document.xml" /><Relationship Id="coreR657C259" Type="http://schemas.openxmlformats.org/package/2006/relationships/metadata/core-properties" Target="/docProps/core.xml" /><Relationship Id="customR657C2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stavby vodního hospodářství a krajinného inženýrství (kód: 36-133-M)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staveb vodního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využití vodní energie a navrhování hydrotechnických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protipovodňových opatření ochranných hrází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vodovodních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kanalizačních sítí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melioračních 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staveb jezů a ochranných hrází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provádění staveb a zařízení pro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staveb přehrad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zásady provádění plavebních komor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jímacích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čistíren odpadních vod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právních předpisech pro výkon podnikatelské činnosti</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pro stavby vodního hospodářství a krajinného inženýrství, 29.4.2026 0:18:19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požadavky na provozní řešení vodohospodářských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Vypracovat výkresovou dokumentaci pro jednoduchou vodohospodářskou stavbu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Využívání informačních a komunikačních technologií</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Získat informace z otevřených zdrojů a internetu</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Posoudit věrohodnost různých informačních zdrojů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Navrhování konstrukcí a konstrukčních částí staveb vodního hospodářství</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a) Popsat běžné konstrukce vodohospodářských staveb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b) Posoudit únosnost a stabilitu prvků zadané vodohospodářské konstrukce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a ústní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c) Navrhnout a posoudit jednoduché konstrukční prvky stavebních konstrukcí z betonu, oceli, dřeva i zděných</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d) Navrhnout technologický postup pro zadanou hrubou stavbu včetně dokončovacích prací</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e) Orientovat se v novinkách na materiálovém a technologickém trhu</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f) Navrhnout zařízení staveniště pro jednoduchou vodohospodářskou stavbu</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12"/>
        <w:framePr w:w="6710" w:h="376" w:hRule="exact" w:wrap="none" w:vAnchor="page" w:hAnchor="margin" w:x="45" w:y="13284"/>
        <w:rPr>
          <w:rStyle w:val="C3"/>
          <w:rtl w:val="0"/>
        </w:rPr>
      </w:pPr>
    </w:p>
    <w:p>
      <w:pPr>
        <w:pStyle w:val="P13"/>
        <w:framePr w:w="6658" w:h="249" w:hRule="exact" w:wrap="none" w:vAnchor="page" w:hAnchor="margin" w:x="71" w:y="13340"/>
        <w:rPr>
          <w:rStyle w:val="C11"/>
          <w:rtl w:val="0"/>
        </w:rPr>
      </w:pPr>
      <w:r>
        <w:rPr>
          <w:rStyle w:val="C11"/>
          <w:rtl w:val="0"/>
        </w:rPr>
        <w:t>g) Zpracovat časový harmonogram výstavby a plán nasazení strojů</w:t>
      </w:r>
    </w:p>
    <w:p>
      <w:pPr>
        <w:pStyle w:val="P28"/>
        <w:framePr w:w="3921" w:h="376" w:hRule="exact" w:wrap="none" w:vAnchor="page" w:hAnchor="margin" w:x="6800" w:y="13284"/>
        <w:rPr>
          <w:rStyle w:val="C3"/>
          <w:rtl w:val="0"/>
        </w:rPr>
      </w:pPr>
    </w:p>
    <w:p>
      <w:pPr>
        <w:pStyle w:val="P29"/>
        <w:framePr w:w="3839" w:h="249" w:hRule="exact" w:wrap="none" w:vAnchor="page" w:hAnchor="margin" w:x="6856" w:y="13340"/>
        <w:rPr>
          <w:rStyle w:val="C21"/>
          <w:rtl w:val="0"/>
        </w:rPr>
      </w:pPr>
      <w:r>
        <w:rPr>
          <w:rStyle w:val="C21"/>
          <w:rtl w:val="0"/>
        </w:rPr>
        <w:t>Praktické předvedení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29.4.2026 0:18:19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využití vodní energie a navrhování hydrotechnických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využití vodní energie v souvislosti s navrhováním hydrotechnických staveb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postupy předprojektové přípravy výstavby hydrotechnických 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objekty vodních elektráren, vtok a jeho ochrana, uzávěry, odpad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základní typy vodních turbín</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vhodnou lokalitu pro vodní elektrárnu dle zadání včetně odůvodnění výběru lokality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rozdělení základových půd</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Uvést metody zpevňování základových půd</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Navrhnout postup provádění výkopových prací a pažení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Navrhnout postup provádění plošných a hlubinných základů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požadavky na bezpečnost při provádění zemních prací</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Navrhování a zásady provádění protipovodňových opatření ochranných hrází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Uvést základní požadavky na protipovodňová opatření</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Vysvětlit zásady návrhu staveb protipovodňové ochrany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Navrhnout a popsat způsob provedení mobilních protipovodňových bariér</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Navrhnout a popsat způsob provedení suchých poldrů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Popsat závady staveb protipovodňové ochrany</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29.4.2026 0:18:19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vodovodních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výpočet spotřeby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zdroje pitné vody a systémy její úpravy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akumulace a dopravy vody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klasické a novodobé materiály pro vodovodní sítě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klasické a novodobé technologie výstavby, údržby a oprav vodovodních sítí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vodovodní síť dle zadaných parametrů, návrh zdůvodnit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kanalizačních sítí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a vysvětlit zásady konstrukčního návrhu kanalizační sítě</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Specifikovat odpadní vody, jejich druhy, látky nepatřící do veřejné stokové sítě, balastní vody</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Vysvětlit způsob výpočtu množství odpadních vod, látkové zatížení, populační ekvivalent</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používané trubní materiály pro kanalizační sítě</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Popsat objekty na kanalizační síti</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Určit parametry kanalizační sítě dle zadání</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Navrhování a zásady provádění melioračních staveb</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Prokázat znalost základních pojmů vztahů z hydrauliky, hydrologie a hydropedologie</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Popsat materiály, konstrukce a technologie pro stavby závlahového hospodářství</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Popsat materiály, konstrukce a technologie pro odvodňovací stavby</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d) Popsat materiály, konstrukce a technologie pro stavby protierozní ochrany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Ústní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e) Popsat materiály, konstrukce a technologie pro stavby malých vodních nádrží</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f) Popsat materiály, konstrukce a technologie pro úpravy drobných vodních toků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g) Navrhnout postup při odstraňování vad a poruch melioračních staveb, popsat jejich vliv na životní prostředí</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Praktické předvedení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h) Navrhnout jednoduchou meliorační síť podle zadání</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Praktické předvedení a 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29.4.2026 0:18:19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jezů a ochranných hrází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pevné a pohyblivé jezy, včetně konstrukčních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typy jezových uzávěrů, způsoby těsnění podloží a založení jezů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funkci ochranných hrází podél toků, konstrukční materiály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sklony svahů ochranných hrází, způsoby jejich opevnění, stanovení jejich výšky a způsoby založení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postup provádění stavby ochranné hráze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provádění staveb a zařízení pro nakládání s odpady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Uvést druhy odpadu a jejich vlastnosti, zásady sběru a třídění, možnosti využití druhotných surovin</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úlohu státní správy při nakládání s odpady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možnost skládkování odpadů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návrh skládek, jejich těsnění a odvodnění, plynové hospodářství skládek</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zásady výstavby uzavřených skládek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Popsat zásady manipulace s nebezpečnými odpady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g) Uvést způsoby využití recyklovaného materiálu</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h) Navrhnout recyklační linku na využití stavebního odpadu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i) Navrhnout uspořádání sběrného dvora obce</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j) Uvést zásady návrhu a výstavby odkališť</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k) Uvést zásady návrhu a výstavby bioplynových stanic</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l) Uvést zásady návrhu a výstavby zařízení pro termické zpracování odpadů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Navrhování a zásady provádění staveb přehrad</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zemní přehrady homogenní a nehomogenní, sklony svahů a jejich opevnění</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Popsat druhy těsnění zemních přehrad, včetně těsnění podloží</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Ústní ověření</w:t>
      </w:r>
    </w:p>
    <w:p>
      <w:pPr>
        <w:pStyle w:val="P12"/>
        <w:framePr w:w="6710" w:h="376" w:hRule="exact" w:wrap="none" w:vAnchor="page" w:hAnchor="margin" w:x="45" w:y="13770"/>
        <w:rPr>
          <w:rStyle w:val="C3"/>
          <w:rtl w:val="0"/>
        </w:rPr>
      </w:pPr>
    </w:p>
    <w:p>
      <w:pPr>
        <w:pStyle w:val="P13"/>
        <w:framePr w:w="6658" w:h="249" w:hRule="exact" w:wrap="none" w:vAnchor="page" w:hAnchor="margin" w:x="71" w:y="13826"/>
        <w:rPr>
          <w:rStyle w:val="C11"/>
          <w:rtl w:val="0"/>
        </w:rPr>
      </w:pPr>
      <w:r>
        <w:rPr>
          <w:rStyle w:val="C11"/>
          <w:rtl w:val="0"/>
        </w:rPr>
        <w:t>c) Popsat funkci tížných a klenbových přehrad z kamene a z betonu</w:t>
      </w:r>
    </w:p>
    <w:p>
      <w:pPr>
        <w:pStyle w:val="P28"/>
        <w:framePr w:w="3921" w:h="376" w:hRule="exact" w:wrap="none" w:vAnchor="page" w:hAnchor="margin" w:x="6800" w:y="13770"/>
        <w:rPr>
          <w:rStyle w:val="C3"/>
          <w:rtl w:val="0"/>
        </w:rPr>
      </w:pPr>
    </w:p>
    <w:p>
      <w:pPr>
        <w:pStyle w:val="P29"/>
        <w:framePr w:w="3839" w:h="249" w:hRule="exact" w:wrap="none" w:vAnchor="page" w:hAnchor="margin" w:x="6856" w:y="13826"/>
        <w:rPr>
          <w:rStyle w:val="C21"/>
          <w:rtl w:val="0"/>
        </w:rPr>
      </w:pPr>
      <w:r>
        <w:rPr>
          <w:rStyle w:val="C21"/>
          <w:rtl w:val="0"/>
        </w:rPr>
        <w:t>Ústní ověření</w:t>
      </w:r>
    </w:p>
    <w:p>
      <w:pPr>
        <w:pStyle w:val="P16"/>
        <w:framePr w:w="6710" w:h="607" w:hRule="exact" w:wrap="none" w:vAnchor="page" w:hAnchor="margin" w:x="45" w:y="14146"/>
        <w:rPr>
          <w:rStyle w:val="C3"/>
          <w:rtl w:val="0"/>
        </w:rPr>
      </w:pPr>
    </w:p>
    <w:p>
      <w:pPr>
        <w:pStyle w:val="P17"/>
        <w:framePr w:w="6658" w:h="480" w:hRule="exact" w:wrap="none" w:vAnchor="page" w:hAnchor="margin" w:x="71" w:y="14202"/>
        <w:rPr>
          <w:rStyle w:val="C13"/>
          <w:rtl w:val="0"/>
        </w:rPr>
      </w:pPr>
      <w:r>
        <w:rPr>
          <w:rStyle w:val="C13"/>
          <w:rtl w:val="0"/>
        </w:rPr>
        <w:t>d) Popsat způsoby založení přehrad z kamene a z betonu, včetně těsnění podloží a převádění vody během výstavby, navrhnout postup výstavby</w:t>
      </w:r>
    </w:p>
    <w:p>
      <w:pPr>
        <w:pStyle w:val="P30"/>
        <w:framePr w:w="3921" w:h="607" w:hRule="exact" w:wrap="none" w:vAnchor="page" w:hAnchor="margin" w:x="6800" w:y="14146"/>
        <w:rPr>
          <w:rStyle w:val="C3"/>
          <w:rtl w:val="0"/>
        </w:rPr>
      </w:pPr>
    </w:p>
    <w:p>
      <w:pPr>
        <w:pStyle w:val="P31"/>
        <w:framePr w:w="3839" w:h="480" w:hRule="exact" w:wrap="none" w:vAnchor="page" w:hAnchor="margin" w:x="6856" w:y="14202"/>
        <w:rPr>
          <w:rStyle w:val="C22"/>
          <w:rtl w:val="0"/>
        </w:rPr>
      </w:pPr>
      <w:r>
        <w:rPr>
          <w:rStyle w:val="C22"/>
          <w:rtl w:val="0"/>
        </w:rPr>
        <w:t>Praktické předvedení a ústní ověření</w:t>
      </w:r>
    </w:p>
    <w:p>
      <w:pPr>
        <w:pStyle w:val="P12"/>
        <w:framePr w:w="6710" w:h="607" w:hRule="exact" w:wrap="none" w:vAnchor="page" w:hAnchor="margin" w:x="45" w:y="14753"/>
        <w:rPr>
          <w:rStyle w:val="C3"/>
          <w:rtl w:val="0"/>
        </w:rPr>
      </w:pPr>
    </w:p>
    <w:p>
      <w:pPr>
        <w:pStyle w:val="P13"/>
        <w:framePr w:w="6658" w:h="480" w:hRule="exact" w:wrap="none" w:vAnchor="page" w:hAnchor="margin" w:x="71" w:y="14809"/>
        <w:rPr>
          <w:rStyle w:val="C11"/>
          <w:rtl w:val="0"/>
        </w:rPr>
      </w:pPr>
      <w:r>
        <w:rPr>
          <w:rStyle w:val="C11"/>
          <w:rtl w:val="0"/>
        </w:rPr>
        <w:t>e) Popsat příslušenství přehrad a hrází, včetně systémů uzávěrů a způsobů tlumení kinetické energie</w:t>
      </w:r>
    </w:p>
    <w:p>
      <w:pPr>
        <w:pStyle w:val="P28"/>
        <w:framePr w:w="3921" w:h="607" w:hRule="exact" w:wrap="none" w:vAnchor="page" w:hAnchor="margin" w:x="6800" w:y="14753"/>
        <w:rPr>
          <w:rStyle w:val="C3"/>
          <w:rtl w:val="0"/>
        </w:rPr>
      </w:pPr>
    </w:p>
    <w:p>
      <w:pPr>
        <w:pStyle w:val="P29"/>
        <w:framePr w:w="3839" w:h="480" w:hRule="exact" w:wrap="none" w:vAnchor="page" w:hAnchor="margin" w:x="6856" w:y="14809"/>
        <w:rPr>
          <w:rStyle w:val="C21"/>
          <w:rtl w:val="0"/>
        </w:rPr>
      </w:pPr>
      <w:r>
        <w:rPr>
          <w:rStyle w:val="C21"/>
          <w:rtl w:val="0"/>
        </w:rPr>
        <w:t>Ústní ověření</w:t>
      </w:r>
    </w:p>
    <w:p>
      <w:pPr>
        <w:pStyle w:val="P32"/>
        <w:framePr w:w="10710" w:h="248" w:hRule="exact" w:wrap="none" w:vAnchor="page" w:hAnchor="margin" w:x="28" w:y="15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29.4.2026 0:18:19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plavebních komor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jednostupňové a vícestupňové plavební komory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velikost a tvar plavebních komor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možnosti plnění a vyprazdňování plavebních komor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Charakterizovat a navrhnout konstrukční uspořádání konstrukce stěn a dna plavebních komor včetně druhů vrat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rejdy plavebních komor</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jímacích zařízení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funkci vodojemů a jejich umístění vzhledem ke spotřebišti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typy vodojemů a metody výpočtu jejich objemu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Vypočítat objem zadaného vodojemu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Popsat konstrukci vodojemů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Uvést způsob stanovení potřeby pitné vody a druhy jímacích zařízení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Navrhování čistíren odpadních vod</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a) Popsat parametry návrhu čistíren odpadních vod a vysvětlit stupně čištění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Popsat funkci kalového hospodářství</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Ústní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c) Popsat technologie čištění a technologická zařízení čistíren odpadních vod</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Ústní ověření</w:t>
      </w:r>
    </w:p>
    <w:p>
      <w:pPr>
        <w:pStyle w:val="P16"/>
        <w:framePr w:w="6710" w:h="607" w:hRule="exact" w:wrap="none" w:vAnchor="page" w:hAnchor="margin" w:x="45" w:y="11051"/>
        <w:rPr>
          <w:rStyle w:val="C3"/>
          <w:rtl w:val="0"/>
        </w:rPr>
      </w:pPr>
    </w:p>
    <w:p>
      <w:pPr>
        <w:pStyle w:val="P17"/>
        <w:framePr w:w="6658" w:h="480" w:hRule="exact" w:wrap="none" w:vAnchor="page" w:hAnchor="margin" w:x="71" w:y="11107"/>
        <w:rPr>
          <w:rStyle w:val="C13"/>
          <w:rtl w:val="0"/>
        </w:rPr>
      </w:pPr>
      <w:r>
        <w:rPr>
          <w:rStyle w:val="C13"/>
          <w:rtl w:val="0"/>
        </w:rPr>
        <w:t>d) Navrhnout čistírnu odpadních vod podle zadaných parametrů a návrh zdůvodnit</w:t>
      </w:r>
    </w:p>
    <w:p>
      <w:pPr>
        <w:pStyle w:val="P30"/>
        <w:framePr w:w="3921" w:h="607" w:hRule="exact" w:wrap="none" w:vAnchor="page" w:hAnchor="margin" w:x="6800" w:y="11051"/>
        <w:rPr>
          <w:rStyle w:val="C3"/>
          <w:rtl w:val="0"/>
        </w:rPr>
      </w:pPr>
    </w:p>
    <w:p>
      <w:pPr>
        <w:pStyle w:val="P31"/>
        <w:framePr w:w="3839" w:h="480" w:hRule="exact" w:wrap="none" w:vAnchor="page" w:hAnchor="margin" w:x="6856" w:y="11107"/>
        <w:rPr>
          <w:rStyle w:val="C22"/>
          <w:rtl w:val="0"/>
        </w:rPr>
      </w:pPr>
      <w:r>
        <w:rPr>
          <w:rStyle w:val="C22"/>
          <w:rtl w:val="0"/>
        </w:rPr>
        <w:t>Praktické předvedení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29.4.2026 0:18:19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29.4.2026 0:18:19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zkoušek projektové dokumentace staveb nebo potřebné podklady pro její zpracování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•Čtení ve výkresech a zpracování projektové dokumentace, kritéria a) a f), (minimálně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•Využívání informačních a komunikačních technologií, kritéria a) a b), (minimálně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konstrukcí a konstrukčních částí staveb vodního hospodářství, kritéria b), c), d), f) a g), (minimum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ve využití vodní energie a navrhování hydrotechnických staveb, kritérium e), (minimálně 5 úkolů) </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terénních úprav, zemních prací a zakládání staveb, kritéria c) a d), (minimálně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protipovodňových opatření, ochranných hrází, kritéria c) a d), (minimálně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vodovodních sítí, kritérium f), (minimálně 5 úkolů)</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kanalizačních sítí, kritérium f), (minimálně 5 úkolů)</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melioračních staveb, kritéria g), h), (minimálně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staveb jezů a ochranných hrází, kritérium e), (minimálně 5 úkolů)</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staveb a zařízení pro nakládání s odpady, kritéria h) a i), (minimálně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staveb přehrad, kritérium d), (minimálně 5 úkolů)</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plavebních komor, kritérium d), (minimálně 5 úkolů)</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•Navrhování jímacích zařízení, kritérium c), (minimálně 5 úkolů) </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čistíren odpadních vod, kritérium d), (minimálně 5 úkolů)</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právních předpisech pro výkon podnikatelské činnosti, kritérium d), (minimálně 5 úkolů)</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jedno zadání vylosuje.</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stavby vodního hospodářství a krajinného inženýrství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stavby vodního hospodářství a krajinného inženýrství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stavby vodního hospodářství a krajinného inženýrství, 29.4.2026 0:18:19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3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vodohospodářské stavby + alespoň 5 let odborné praxe v projektování vodohospodářských staveb nebo v oblasti stavební výroby nebo ve funkci učitele praktického vyučování v oblasti stavební výroby.</w:t>
      </w:r>
    </w:p>
    <w:p>
      <w:pPr>
        <w:keepNext w:val="0"/>
        <w:keepLines w:val="1"/>
        <w:framePr w:w="10766" w:h="75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krajinného inženýrství a alespoň 5 let odborné praxe v projektování vodohospodářských staveb nebo v oblasti stavební výroby nebo ve funkci učitele praktického vyučování v oblasti stavební výroby.</w:t>
      </w:r>
    </w:p>
    <w:p>
      <w:pPr>
        <w:keepNext w:val="0"/>
        <w:keepLines w:val="1"/>
        <w:framePr w:w="10766" w:h="75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a krajinné inženýrství a alespoň 5 let odborné praxe v projektování vodohospodářských staveb nebo v oblasti stavební výroby nebo ve funkci učitele odborných předmětů se zaměřením na vodní hospodářství a krajinné inženýrství.</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stavby vodního hospodářství a krajinného inženýrství, 29.4.2026 0:18:19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zkoušky (učebna) </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o vodách; zákon o požadavcích na vodní díla;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 </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potřeby </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Doba přípravy na zkoušku</w:t>
      </w:r>
    </w:p>
    <w:p>
      <w:pPr>
        <w:keepNext w:val="0"/>
        <w:keepLines w:val="0"/>
        <w:framePr w:w="10766" w:h="1041"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keepNext w:val="0"/>
        <w:keepLines w:val="0"/>
        <w:framePr w:w="10766" w:h="1041"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stavby vodního hospodářství a krajinného inženýrství, 29.4.2026 0:18:19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pStyle w:val="P21"/>
        <w:framePr w:w="7654" w:h="331" w:hRule="exact" w:wrap="none" w:vAnchor="page" w:hAnchor="margin" w:x="28" w:y="15940"/>
        <w:rPr>
          <w:rStyle w:val="C16"/>
          <w:rtl w:val="0"/>
        </w:rPr>
      </w:pPr>
      <w:r>
        <w:rPr>
          <w:rStyle w:val="C16"/>
          <w:rtl w:val="0"/>
        </w:rPr>
        <w:t>Technik pro stavby vodního hospodářství a krajinného inženýrství, 29.4.2026 0:18:19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92771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4AAD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6DFF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