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BCB4E" Type="http://schemas.openxmlformats.org/officeDocument/2006/relationships/officeDocument" Target="/word/document.xml" /><Relationship Id="coreR4ECBCB4E" Type="http://schemas.openxmlformats.org/package/2006/relationships/metadata/core-properties" Target="/docProps/core.xml" /><Relationship Id="customR4ECBCB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dopravní stavby (kód: 36-132-M)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informačních a komunikačních technologií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konstrukcí a konstrukčních částí dopravních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dálnic, silnic a místních komunikací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terénních úprav a zemních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pozemních komunikací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vozovek a chodníků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Projektování křižovatek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bezpečnostních zařízení a jiných opatření silnic a dálnic, způsoby odvodňování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železnic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Projektování železničních drah a tramvajových tratí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provádění železničního spodku a železničního svršku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právních předpisech pro výkon podnikatelské činnosti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základní požadavky na projektování dopravních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Využívání informačních a komunikačních technologií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Získat informace z otevřených zdrojů a internetu 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Posoudit věrohodnost různých informačních zdrojů</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Navrhování konstrukcí a konstrukčních částí dopravních staveb</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reakce a vnitřní síly staticky určitých prutových rovinných konstrukcí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Navrhnout a posoudit průřez železobetonového nosníku</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využití statických tabulek</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Orientovat se v novinkách na materiálovém a technologickém trhu</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Navrhnout zařízení staveniště pro jednoduchou dopravní stavbu</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a 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 xml:space="preserve">f) Zpracovat časový harmonogram výstavby  a plán nasazení stavebních strojů</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32"/>
        <w:framePr w:w="10710" w:h="248" w:hRule="exact" w:wrap="none" w:vAnchor="page" w:hAnchor="margin" w:x="28" w:y="125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dálnic, silnic a místních komunikací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postupy předprojektové přípravy výstavby dopravních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rozdělení silnic a dálnic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postup projektování silnic a dálnic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nad technickou dokumentací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vysvětlit postup projektování místních komunikací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 nad technickou dokumentací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Navrhnout zadaný úsek silnice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vysvětlit postup projektování křižovatek</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 nad technickou dokumentací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Popsat a vysvětlit postup projektování okružních křižovatek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výpočet kapacity křižovatek různých typů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Navrhování a zásady provádění terénních úprav a zemních prací</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Popsat rozdělení základových půd</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Uvést metody zpevňování základových půd</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Navrhnout postup provádění výkopových prací a pažení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Navrhnout postup provádění zářezů a násypů</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Popsat požadavky na bezpečnost při provádění zemních prací</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340" w:hRule="exact" w:wrap="none" w:vAnchor="page" w:hAnchor="margin" w:x="28" w:y="9774"/>
        <w:rPr>
          <w:rStyle w:val="C18"/>
          <w:rtl w:val="0"/>
        </w:rPr>
      </w:pPr>
      <w:r>
        <w:rPr>
          <w:rStyle w:val="C18"/>
          <w:rtl w:val="0"/>
        </w:rPr>
        <w:t>Navrhování pozemních komunikací</w:t>
      </w:r>
    </w:p>
    <w:p>
      <w:pPr>
        <w:pStyle w:val="P24"/>
        <w:framePr w:w="6713" w:h="376" w:hRule="exact" w:wrap="none" w:vAnchor="page" w:hAnchor="margin" w:x="45" w:y="10214"/>
        <w:rPr>
          <w:rStyle w:val="C3"/>
          <w:rtl w:val="0"/>
        </w:rPr>
      </w:pPr>
    </w:p>
    <w:p>
      <w:pPr>
        <w:pStyle w:val="P25"/>
        <w:framePr w:w="6661" w:h="249" w:hRule="exact" w:wrap="none" w:vAnchor="page" w:hAnchor="margin" w:x="71" w:y="10285"/>
        <w:rPr>
          <w:rStyle w:val="C19"/>
          <w:rtl w:val="0"/>
        </w:rPr>
      </w:pPr>
      <w:r>
        <w:rPr>
          <w:rStyle w:val="C19"/>
          <w:rtl w:val="0"/>
        </w:rPr>
        <w:t>Kritéria hodnocení</w:t>
      </w:r>
    </w:p>
    <w:p>
      <w:pPr>
        <w:pStyle w:val="P26"/>
        <w:framePr w:w="3918" w:h="376" w:hRule="exact" w:wrap="none" w:vAnchor="page" w:hAnchor="margin" w:x="6803" w:y="10214"/>
        <w:rPr>
          <w:rStyle w:val="C3"/>
          <w:rtl w:val="0"/>
        </w:rPr>
      </w:pPr>
    </w:p>
    <w:p>
      <w:pPr>
        <w:pStyle w:val="P27"/>
        <w:framePr w:w="3836" w:h="249" w:hRule="exact" w:wrap="none" w:vAnchor="page" w:hAnchor="margin" w:x="6859" w:y="10285"/>
        <w:rPr>
          <w:rStyle w:val="C20"/>
          <w:rtl w:val="0"/>
        </w:rPr>
      </w:pPr>
      <w:r>
        <w:rPr>
          <w:rStyle w:val="C20"/>
          <w:rtl w:val="0"/>
        </w:rPr>
        <w:t>Způsoby ověření</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a) Popsat návrh trasy pozemní komunikace</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Ústní ověření</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b) Navrhnout směrový oblouk, včetně přechodnic</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c) Popsat výškové vedení trasy, sklony nivelety, zakružovací oblouky, podélný profil</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Popsat rozhledné vzdálenosti pro předjíždění a zastavení</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Vysvětlit funkci a návrh vzestupnice, klopení v obloucích, rozšíření</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Uvést zásady návrhů podélného profilu, včetně zakružovacích oblouků</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Ústní ověření</w:t>
      </w:r>
    </w:p>
    <w:p>
      <w:pPr>
        <w:pStyle w:val="P32"/>
        <w:framePr w:w="10710" w:h="248" w:hRule="exact" w:wrap="none" w:vAnchor="page" w:hAnchor="margin" w:x="28" w:y="131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vozovek a chodníků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konstrukce vozovek u silnic, včetně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konstrukce vozovek u dálnic, včetně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konstrukční skladby u chodníků a cyklostezek, způsoby provádění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zadaný úsek chodníku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způsoby provádění vozovek u silnic a dálnic</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Projektování křižovatek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 zjišťování intenzity dopravy jako podkladu pro navrhování křižovatek</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stavebně technické požadavky pro navrhování křižovatek</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typy úrovňových křižovatek, včetně navrhování rozhledových trojúhelníků, navrhnout jednoduchou úrovňovou křižovatku podle zadání</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typy mimoúrovňových křižovatek, uvést základní zásady pro jejich navrhování</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Uvést základní zásady navrhování křižovatek na dálnicích a rychlostních komunikacích</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Navrhnout způsob odvodňování úrovňových a mimoúrovňových křižovatek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340" w:hRule="exact" w:wrap="none" w:vAnchor="page" w:hAnchor="margin" w:x="28" w:y="9944"/>
        <w:rPr>
          <w:rStyle w:val="C18"/>
          <w:rtl w:val="0"/>
        </w:rPr>
      </w:pPr>
      <w:r>
        <w:rPr>
          <w:rStyle w:val="C18"/>
          <w:rtl w:val="0"/>
        </w:rPr>
        <w:t>Navrhování bezpečnostních zařízení a jiných opatření silnic a dálnic, způsoby odvodňování</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a) Popsat a vysvětlit návrh a umísťování dopravního značení</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Popsat a vysvětlit návrh a umísťování svodidel a bezpečnostních zařízení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Popsat a vysvětlit návrh protihlukových opatření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Navrhnout způsob odvodnění vozovky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Navrhnout způsob provádění příkopu a rigolu dle zadání</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železnic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vzájemnou vazbu poloměru směrového oblouku, převýšení a rychlosti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návrhové prvky směrového vedení trasy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návrhové prvky výškového vedení trasy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konstrukční a geometrické uspořádání koleje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typy výhybek a jejich rozdělení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provedení železničního přejezdu 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Navrhnout zadaný úsek jednokolejné železniční tratě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Projektování železničních drah a tramvajových tratí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Uvést základní drážní pojmy dle zákona o drahách a Stavebního a technického řádu</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Popsat a vysvětlit zásady návrhu geometrické polohy koleje</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Popsat a vysvětlit zásady návrhu železničních stanic</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Popsat a vysvětlit zásady návrhu kolejišť ve stanovištích a dopravnách</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Popsat a vysvětlit zásady návrhu nástupišť a nástupištních přístřešků</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Navrhnout nástupištní přístřešek dle zadání</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 a 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Popsat geometrické uspořádání tramvajových tratí</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Navrhnout zadaný úsek tramvajové tratě</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Praktické předvedení a ústní ověření</w:t>
      </w:r>
    </w:p>
    <w:p>
      <w:pPr>
        <w:pStyle w:val="P32"/>
        <w:framePr w:w="10710" w:h="248" w:hRule="exact" w:wrap="none" w:vAnchor="page" w:hAnchor="margin" w:x="28" w:y="10552"/>
        <w:rPr>
          <w:rStyle w:val="C23"/>
          <w:rtl w:val="0"/>
        </w:rPr>
      </w:pPr>
      <w:r>
        <w:rPr>
          <w:rStyle w:val="C23"/>
          <w:rtl w:val="0"/>
        </w:rPr>
        <w:t>Je třeba splnit všechna kritéria.</w:t>
      </w:r>
    </w:p>
    <w:p>
      <w:pPr>
        <w:pStyle w:val="P23"/>
        <w:framePr w:w="10710" w:h="340" w:hRule="exact" w:wrap="none" w:vAnchor="page" w:hAnchor="margin" w:x="28" w:y="10988"/>
        <w:rPr>
          <w:rStyle w:val="C18"/>
          <w:rtl w:val="0"/>
        </w:rPr>
      </w:pPr>
      <w:r>
        <w:rPr>
          <w:rStyle w:val="C18"/>
          <w:rtl w:val="0"/>
        </w:rPr>
        <w:t>Navrhování a zásady provádění železničního spodku a železničního svršku</w:t>
      </w:r>
    </w:p>
    <w:p>
      <w:pPr>
        <w:pStyle w:val="P24"/>
        <w:framePr w:w="6713" w:h="376" w:hRule="exact" w:wrap="none" w:vAnchor="page" w:hAnchor="margin" w:x="45" w:y="11427"/>
        <w:rPr>
          <w:rStyle w:val="C3"/>
          <w:rtl w:val="0"/>
        </w:rPr>
      </w:pPr>
    </w:p>
    <w:p>
      <w:pPr>
        <w:pStyle w:val="P25"/>
        <w:framePr w:w="6661" w:h="249" w:hRule="exact" w:wrap="none" w:vAnchor="page" w:hAnchor="margin" w:x="71" w:y="11498"/>
        <w:rPr>
          <w:rStyle w:val="C19"/>
          <w:rtl w:val="0"/>
        </w:rPr>
      </w:pPr>
      <w:r>
        <w:rPr>
          <w:rStyle w:val="C19"/>
          <w:rtl w:val="0"/>
        </w:rPr>
        <w:t>Kritéria hodnocení</w:t>
      </w:r>
    </w:p>
    <w:p>
      <w:pPr>
        <w:pStyle w:val="P26"/>
        <w:framePr w:w="3918" w:h="376" w:hRule="exact" w:wrap="none" w:vAnchor="page" w:hAnchor="margin" w:x="6803" w:y="11427"/>
        <w:rPr>
          <w:rStyle w:val="C3"/>
          <w:rtl w:val="0"/>
        </w:rPr>
      </w:pPr>
    </w:p>
    <w:p>
      <w:pPr>
        <w:pStyle w:val="P27"/>
        <w:framePr w:w="3836" w:h="249" w:hRule="exact" w:wrap="none" w:vAnchor="page" w:hAnchor="margin" w:x="6859" w:y="11498"/>
        <w:rPr>
          <w:rStyle w:val="C20"/>
          <w:rtl w:val="0"/>
        </w:rPr>
      </w:pPr>
      <w:r>
        <w:rPr>
          <w:rStyle w:val="C20"/>
          <w:rtl w:val="0"/>
        </w:rPr>
        <w:t>Způsoby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a) Charakterizovat konstrukční uspořádání železničního spodku</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Charakterizovat konstrukční uspořádání železničního svršku</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Ústní ověření</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c) Předvést práci s předpisem SŽDC - S3 Železniční svršek</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d) Předvést práci s předpisem SŽDC – S4 Železniční spodek</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a ústní ověření</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e) Popsat užití Vzorových listů železničního spodku</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Ústní ověření</w:t>
      </w:r>
    </w:p>
    <w:p>
      <w:pPr>
        <w:pStyle w:val="P16"/>
        <w:framePr w:w="6710" w:h="376" w:hRule="exact" w:wrap="none" w:vAnchor="page" w:hAnchor="margin" w:x="45" w:y="13685"/>
        <w:rPr>
          <w:rStyle w:val="C3"/>
          <w:rtl w:val="0"/>
        </w:rPr>
      </w:pPr>
    </w:p>
    <w:p>
      <w:pPr>
        <w:pStyle w:val="P17"/>
        <w:framePr w:w="6658" w:h="249" w:hRule="exact" w:wrap="none" w:vAnchor="page" w:hAnchor="margin" w:x="71" w:y="13741"/>
        <w:rPr>
          <w:rStyle w:val="C13"/>
          <w:rtl w:val="0"/>
        </w:rPr>
      </w:pPr>
      <w:r>
        <w:rPr>
          <w:rStyle w:val="C13"/>
          <w:rtl w:val="0"/>
        </w:rPr>
        <w:t>f) Navrhnout konstrukční uspořádání železničního svršku podle zadání</w:t>
      </w:r>
    </w:p>
    <w:p>
      <w:pPr>
        <w:pStyle w:val="P30"/>
        <w:framePr w:w="3921" w:h="376" w:hRule="exact" w:wrap="none" w:vAnchor="page" w:hAnchor="margin" w:x="6800" w:y="13685"/>
        <w:rPr>
          <w:rStyle w:val="C3"/>
          <w:rtl w:val="0"/>
        </w:rPr>
      </w:pPr>
    </w:p>
    <w:p>
      <w:pPr>
        <w:pStyle w:val="P31"/>
        <w:framePr w:w="3839" w:h="249" w:hRule="exact" w:wrap="none" w:vAnchor="page" w:hAnchor="margin" w:x="6856" w:y="13741"/>
        <w:rPr>
          <w:rStyle w:val="C22"/>
          <w:rtl w:val="0"/>
        </w:rPr>
      </w:pPr>
      <w:r>
        <w:rPr>
          <w:rStyle w:val="C22"/>
          <w:rtl w:val="0"/>
        </w:rPr>
        <w:t>Praktické předvedení a ústní ověření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požadavky na vedení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zápis do stavebního deníku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Vysvětlit úlohu koordinátora bezpečnosti práce na staveništi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zákonné požadavky na uzavírané smlouvy o dílo a vyřizování reklamací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zásady vedení zaměstnanců a způsoby jejich odměňování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činnosti technického dozoru stavebníka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projektové dokumentace staveb nebo potřebné podklady pro její zpracování v tištěné podobě, na kterých budou ověřována kritéria hodnocení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Čtení ve výkresech a zpracování projektové dokumentace, kritérium a), (minimálně 10 staveb)</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konstrukcí a konstrukčních částí dopravních staveb, kritérium e),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dálnic, silnic a místních komunikací, kritéria e)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terénních úprav a zemních prací, kritéria c) a d) ,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pozemních komunikací, kritérium b),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vozovek a chodníků, kritérium d), (minimálně 5 zadání)</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křižovatek, kritéria c) a f),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bezpečnostních zařízení a jiných opatření silnic a dálnic, způsoby odvodňování, kritéria d) a e),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železnic, kriteria f) a g),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Projektování železničních drah a tramvajových tratí, kritéria f) a h, (minimálně 5 zadání pro každé kritérium)</w:t>
      </w:r>
    </w:p>
    <w:p>
      <w:pPr>
        <w:keepNext w:val="0"/>
        <w:keepLines w:val="1"/>
        <w:framePr w:w="10766" w:h="1147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Navrhování a zásady provádění železničního spodku a svršku, kritéria c), d) a f), (minimálně 5 zadání pro každé kritérium)</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jedno zadání vylosuje.</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36-132-M Technik/technička pro dopravní stavby nevede k autorizaci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HS profesní kvalifikace 36-132-M Technik/technička pro dopravní stavby byly rovněž začleněny požadavky, které ČKAIT vyžaduje pro rozdílovou zkoušku podle § 8 odst. 7 písm. a) autorizačního zákona http://www.ckait.cz/</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textu hodnoticího standardu je nutno rozlišovat mezi autorizací udělovanou ČKAIT pro výkon vybraných činností ve výstavbě a autorizací jako oprávněním konat zkoušky uchazečů o získání profesní kvalifikace podle tohoto hodnoticího standardu na základě pověření vydaného autorizujícím orgánem.</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7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dopravní stavby +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dopravní stavby a alespoň 5 let odborné praxe v projektování v oblasti stavební výroby nebo ve funkci učitele praktického vyučování v oblasti stavební výroby.</w:t>
      </w:r>
    </w:p>
    <w:p>
      <w:pPr>
        <w:keepNext w:val="0"/>
        <w:keepLines w:val="1"/>
        <w:framePr w:w="10766" w:h="71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stavby a alespoň 5 let odborné praxe v projektování nebo ve funkci učitele odborných předmětů v oblasti stavební výroby.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hodnotícím standardu této profesní kvalifikace autorizujícím orgánem stanoven..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(učebna)</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stavebním řádu, technických požadavcích na stavby, technických požadavcích zajišťujících bezbariérové užívání staveb, rozsahu a obsahu projektové dokumentace dopravních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drahách; zákon o pozemních komunikacích; zákon o elektronických komunikacích; zákon o ochraně veřejného zdraví; zákon o posuzování vlivu na životní prostředí; zákon o odpadech; zákon o vodách; zákon o vodovodech a kanalizacích; zákon, kterým se upravují další požadavky bezpečnosti a ochrany zdraví při práci, nařízení vlády o bližších minimálních požadavcích na ochranu zdraví při práci na staveništích; občanský zákoník; zákoník práce ve znění pozdějších předpisů</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81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Doba přípravy na zkoušku</w:t>
      </w:r>
    </w:p>
    <w:p>
      <w:pPr>
        <w:keepNext w:val="0"/>
        <w:keepLines w:val="0"/>
        <w:framePr w:w="10766" w:h="806" w:hRule="exact" w:wrap="none" w:vAnchor="page" w:hAnchor="margin" w:x="0" w:y="11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30"/>
        <w:rPr>
          <w:rStyle w:val="C3"/>
          <w:rtl w:val="0"/>
        </w:rPr>
      </w:pPr>
    </w:p>
    <w:p>
      <w:pPr>
        <w:pStyle w:val="P35"/>
        <w:framePr w:w="10710" w:h="340" w:hRule="exact" w:wrap="none" w:vAnchor="page" w:hAnchor="margin" w:x="28" w:y="12230"/>
        <w:rPr>
          <w:rStyle w:val="C25"/>
          <w:rtl w:val="0"/>
        </w:rPr>
      </w:pPr>
      <w:r>
        <w:rPr>
          <w:rStyle w:val="C25"/>
          <w:rtl w:val="0"/>
        </w:rPr>
        <w:t>Doba pro vykonání zkoušky</w:t>
      </w:r>
    </w:p>
    <w:p>
      <w:pPr>
        <w:keepNext w:val="0"/>
        <w:keepLines w:val="0"/>
        <w:framePr w:w="10766" w:h="806" w:hRule="exact" w:wrap="none" w:vAnchor="page" w:hAnchor="margin" w:x="0" w:y="12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dopravní stavby, 29.4.2026 3:11:31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457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C4D5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015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