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1F93A" Type="http://schemas.openxmlformats.org/officeDocument/2006/relationships/officeDocument" Target="/word/document.xml" /><Relationship Id="coreR8E1F93A" Type="http://schemas.openxmlformats.org/package/2006/relationships/metadata/core-properties" Target="/docProps/core.xml" /><Relationship Id="customR8E1F9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Orientace v právních předpisech pro výkon podnikatelské činnosti</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pozemní stavby, 29.4.2026 0:18:20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Vypracovat určenou část projektové dokumentace pro stavební povolení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účel modulové koordinace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požadavky na dispoziční a provozní řešení staveb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zásady zobrazování stavebních konstrukcí v projektové dokumentaci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obsah a účel technické zprávy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Uvést základní požadavky pro bezbariérové užívání staveb</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Vysvětlit požadavky na energeticky úspornou výstavbu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a 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547" w:hRule="exact" w:wrap="none" w:vAnchor="page" w:hAnchor="margin" w:x="28" w:y="7547"/>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194"/>
        <w:rPr>
          <w:rStyle w:val="C3"/>
          <w:rtl w:val="0"/>
        </w:rPr>
      </w:pPr>
    </w:p>
    <w:p>
      <w:pPr>
        <w:pStyle w:val="P25"/>
        <w:framePr w:w="6661" w:h="249" w:hRule="exact" w:wrap="none" w:vAnchor="page" w:hAnchor="margin" w:x="71" w:y="8265"/>
        <w:rPr>
          <w:rStyle w:val="C19"/>
          <w:rtl w:val="0"/>
        </w:rPr>
      </w:pPr>
      <w:r>
        <w:rPr>
          <w:rStyle w:val="C19"/>
          <w:rtl w:val="0"/>
        </w:rPr>
        <w:t>Kritéria hodnocení</w:t>
      </w:r>
    </w:p>
    <w:p>
      <w:pPr>
        <w:pStyle w:val="P26"/>
        <w:framePr w:w="3918" w:h="376" w:hRule="exact" w:wrap="none" w:vAnchor="page" w:hAnchor="margin" w:x="6803" w:y="8194"/>
        <w:rPr>
          <w:rStyle w:val="C3"/>
          <w:rtl w:val="0"/>
        </w:rPr>
      </w:pPr>
    </w:p>
    <w:p>
      <w:pPr>
        <w:pStyle w:val="P27"/>
        <w:framePr w:w="3836" w:h="249" w:hRule="exact" w:wrap="none" w:vAnchor="page" w:hAnchor="margin" w:x="6859" w:y="8265"/>
        <w:rPr>
          <w:rStyle w:val="C20"/>
          <w:rtl w:val="0"/>
        </w:rPr>
      </w:pPr>
      <w:r>
        <w:rPr>
          <w:rStyle w:val="C20"/>
          <w:rtl w:val="0"/>
        </w:rPr>
        <w:t>Způsoby ověření</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Písemné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Písemné a ústní ověření</w:t>
      </w:r>
    </w:p>
    <w:p>
      <w:pPr>
        <w:pStyle w:val="P12"/>
        <w:framePr w:w="6710" w:h="376" w:hRule="exact" w:wrap="none" w:vAnchor="page" w:hAnchor="margin" w:x="45" w:y="9784"/>
        <w:rPr>
          <w:rStyle w:val="C3"/>
          <w:rtl w:val="0"/>
        </w:rPr>
      </w:pPr>
    </w:p>
    <w:p>
      <w:pPr>
        <w:pStyle w:val="P13"/>
        <w:framePr w:w="6658" w:h="249" w:hRule="exact" w:wrap="none" w:vAnchor="page" w:hAnchor="margin" w:x="71" w:y="9840"/>
        <w:rPr>
          <w:rStyle w:val="C11"/>
          <w:rtl w:val="0"/>
        </w:rPr>
      </w:pPr>
      <w:r>
        <w:rPr>
          <w:rStyle w:val="C11"/>
          <w:rtl w:val="0"/>
        </w:rPr>
        <w:t>c) Popsat a vysvětlit postup výstavby konstrukčních systémů kombinovaných</w:t>
      </w:r>
    </w:p>
    <w:p>
      <w:pPr>
        <w:pStyle w:val="P28"/>
        <w:framePr w:w="3921" w:h="376" w:hRule="exact" w:wrap="none" w:vAnchor="page" w:hAnchor="margin" w:x="6800" w:y="9784"/>
        <w:rPr>
          <w:rStyle w:val="C3"/>
          <w:rtl w:val="0"/>
        </w:rPr>
      </w:pPr>
    </w:p>
    <w:p>
      <w:pPr>
        <w:pStyle w:val="P29"/>
        <w:framePr w:w="3839" w:h="249" w:hRule="exact" w:wrap="none" w:vAnchor="page" w:hAnchor="margin" w:x="6856" w:y="9840"/>
        <w:rPr>
          <w:rStyle w:val="C21"/>
          <w:rtl w:val="0"/>
        </w:rPr>
      </w:pPr>
      <w:r>
        <w:rPr>
          <w:rStyle w:val="C21"/>
          <w:rtl w:val="0"/>
        </w:rPr>
        <w:t>Písemné a ústní ověření</w:t>
      </w:r>
    </w:p>
    <w:p>
      <w:pPr>
        <w:pStyle w:val="P16"/>
        <w:framePr w:w="6710" w:h="376" w:hRule="exact" w:wrap="none" w:vAnchor="page" w:hAnchor="margin" w:x="45" w:y="10160"/>
        <w:rPr>
          <w:rStyle w:val="C3"/>
          <w:rtl w:val="0"/>
        </w:rPr>
      </w:pPr>
    </w:p>
    <w:p>
      <w:pPr>
        <w:pStyle w:val="P17"/>
        <w:framePr w:w="6658" w:h="249" w:hRule="exact" w:wrap="none" w:vAnchor="page" w:hAnchor="margin" w:x="71" w:y="10216"/>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160"/>
        <w:rPr>
          <w:rStyle w:val="C3"/>
          <w:rtl w:val="0"/>
        </w:rPr>
      </w:pPr>
    </w:p>
    <w:p>
      <w:pPr>
        <w:pStyle w:val="P31"/>
        <w:framePr w:w="3839" w:h="249" w:hRule="exact" w:wrap="none" w:vAnchor="page" w:hAnchor="margin" w:x="6856" w:y="10216"/>
        <w:rPr>
          <w:rStyle w:val="C22"/>
          <w:rtl w:val="0"/>
        </w:rPr>
      </w:pPr>
      <w:r>
        <w:rPr>
          <w:rStyle w:val="C22"/>
          <w:rtl w:val="0"/>
        </w:rPr>
        <w:t>Písemné a ústní ověření</w:t>
      </w:r>
    </w:p>
    <w:p>
      <w:pPr>
        <w:pStyle w:val="P32"/>
        <w:framePr w:w="10710" w:h="248" w:hRule="exact" w:wrap="none" w:vAnchor="page" w:hAnchor="margin" w:x="28" w:y="10650"/>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1525"/>
        <w:rPr>
          <w:rStyle w:val="C3"/>
          <w:rtl w:val="0"/>
        </w:rPr>
      </w:pPr>
    </w:p>
    <w:p>
      <w:pPr>
        <w:pStyle w:val="P25"/>
        <w:framePr w:w="6661" w:h="249" w:hRule="exact" w:wrap="none" w:vAnchor="page" w:hAnchor="margin" w:x="71" w:y="11596"/>
        <w:rPr>
          <w:rStyle w:val="C19"/>
          <w:rtl w:val="0"/>
        </w:rPr>
      </w:pPr>
      <w:r>
        <w:rPr>
          <w:rStyle w:val="C19"/>
          <w:rtl w:val="0"/>
        </w:rPr>
        <w:t>Kritéria hodnocení</w:t>
      </w:r>
    </w:p>
    <w:p>
      <w:pPr>
        <w:pStyle w:val="P26"/>
        <w:framePr w:w="3918" w:h="376" w:hRule="exact" w:wrap="none" w:vAnchor="page" w:hAnchor="margin" w:x="6803" w:y="11525"/>
        <w:rPr>
          <w:rStyle w:val="C3"/>
          <w:rtl w:val="0"/>
        </w:rPr>
      </w:pPr>
    </w:p>
    <w:p>
      <w:pPr>
        <w:pStyle w:val="P27"/>
        <w:framePr w:w="3836" w:h="249" w:hRule="exact" w:wrap="none" w:vAnchor="page" w:hAnchor="margin" w:x="6859" w:y="11596"/>
        <w:rPr>
          <w:rStyle w:val="C20"/>
          <w:rtl w:val="0"/>
        </w:rPr>
      </w:pPr>
      <w:r>
        <w:rPr>
          <w:rStyle w:val="C20"/>
          <w:rtl w:val="0"/>
        </w:rPr>
        <w:t>Způsoby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a) Popsat rozdělení základových půd</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Ústní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Uvést metody zpevňování základových půd</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Popsat způsoby provádění výkopových prací a pažení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Písemné a 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Popsat požadavky na bezpečnost při provádění zemních prací</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Písemné a ústní ověření</w:t>
      </w:r>
    </w:p>
    <w:p>
      <w:pPr>
        <w:pStyle w:val="P12"/>
        <w:framePr w:w="6710" w:h="376" w:hRule="exact" w:wrap="none" w:vAnchor="page" w:hAnchor="margin" w:x="45" w:y="13406"/>
        <w:rPr>
          <w:rStyle w:val="C3"/>
          <w:rtl w:val="0"/>
        </w:rPr>
      </w:pPr>
    </w:p>
    <w:p>
      <w:pPr>
        <w:pStyle w:val="P13"/>
        <w:framePr w:w="6658" w:h="249" w:hRule="exact" w:wrap="none" w:vAnchor="page" w:hAnchor="margin" w:x="71" w:y="13462"/>
        <w:rPr>
          <w:rStyle w:val="C11"/>
          <w:rtl w:val="0"/>
        </w:rPr>
      </w:pPr>
      <w:r>
        <w:rPr>
          <w:rStyle w:val="C11"/>
          <w:rtl w:val="0"/>
        </w:rPr>
        <w:t>e) Popsat postupy navrhování a provádění plošných a hlubinných základů</w:t>
      </w:r>
    </w:p>
    <w:p>
      <w:pPr>
        <w:pStyle w:val="P28"/>
        <w:framePr w:w="3921" w:h="376" w:hRule="exact" w:wrap="none" w:vAnchor="page" w:hAnchor="margin" w:x="6800" w:y="13406"/>
        <w:rPr>
          <w:rStyle w:val="C3"/>
          <w:rtl w:val="0"/>
        </w:rPr>
      </w:pPr>
    </w:p>
    <w:p>
      <w:pPr>
        <w:pStyle w:val="P29"/>
        <w:framePr w:w="3839" w:h="249"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Zdůvodnit vytváření dilatačních celků a uvést zásady</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Navrhování a zásady provádění podzemních částí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a vysvětlit zásady konstrukčního návrhu podzemní části budov</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Uvést materiály vhodné na ochranu podzemních částí budov</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postup návrhu konstrukční části schodišť, ramp a výtahů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návrh a provádění říms, balkonů, arkýřů a lodžií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Navrhování a zásady provádění zastřešení budov</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Uvést druhy střešních konstrukcí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Písemné a 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Praktické předvedení s ústním vysvětlením</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Popsat volbu střešních krytin</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Písemné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Písemné a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e) Uvést způsoby odvodnění střechy</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a ústní ověření</w:t>
      </w:r>
    </w:p>
    <w:p>
      <w:pPr>
        <w:pStyle w:val="P16"/>
        <w:framePr w:w="6710" w:h="376" w:hRule="exact" w:wrap="none" w:vAnchor="page" w:hAnchor="margin" w:x="45" w:y="8844"/>
        <w:rPr>
          <w:rStyle w:val="C3"/>
          <w:rtl w:val="0"/>
        </w:rPr>
      </w:pPr>
    </w:p>
    <w:p>
      <w:pPr>
        <w:pStyle w:val="P17"/>
        <w:framePr w:w="6658" w:h="249" w:hRule="exact" w:wrap="none" w:vAnchor="page" w:hAnchor="margin" w:x="71" w:y="8900"/>
        <w:rPr>
          <w:rStyle w:val="C13"/>
          <w:rtl w:val="0"/>
        </w:rPr>
      </w:pPr>
      <w:r>
        <w:rPr>
          <w:rStyle w:val="C13"/>
          <w:rtl w:val="0"/>
        </w:rPr>
        <w:t>f) Uvést způsoby zastřešení budov s velkým rozpětím</w:t>
      </w:r>
    </w:p>
    <w:p>
      <w:pPr>
        <w:pStyle w:val="P30"/>
        <w:framePr w:w="3921" w:h="376" w:hRule="exact" w:wrap="none" w:vAnchor="page" w:hAnchor="margin" w:x="6800" w:y="8844"/>
        <w:rPr>
          <w:rStyle w:val="C3"/>
          <w:rtl w:val="0"/>
        </w:rPr>
      </w:pPr>
    </w:p>
    <w:p>
      <w:pPr>
        <w:pStyle w:val="P31"/>
        <w:framePr w:w="3839" w:h="249" w:hRule="exact" w:wrap="none" w:vAnchor="page" w:hAnchor="margin" w:x="6856" w:y="8900"/>
        <w:rPr>
          <w:rStyle w:val="C22"/>
          <w:rtl w:val="0"/>
        </w:rPr>
      </w:pPr>
      <w:r>
        <w:rPr>
          <w:rStyle w:val="C22"/>
          <w:rtl w:val="0"/>
        </w:rPr>
        <w:t>Písemné a ústní ověření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g) Popsat závady plochých a šikmých střech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Písemné a 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Navrhování a zásady provádění dřevěných krovů</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Popsat tvary šikmých střech a druhy krovových soustav</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Písemné a 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Popsat prvky krovu a uvést jejich funkci</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Písemné a ústní ověření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 s ústním vysvětlením</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Písemné a ústní ověření</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e) Popsat druhy tesařských spojů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Písemné a ústní ověření</w:t>
      </w:r>
    </w:p>
    <w:p>
      <w:pPr>
        <w:pStyle w:val="P16"/>
        <w:framePr w:w="6710" w:h="376" w:hRule="exact" w:wrap="none" w:vAnchor="page" w:hAnchor="margin" w:x="45" w:y="12842"/>
        <w:rPr>
          <w:rStyle w:val="C3"/>
          <w:rtl w:val="0"/>
        </w:rPr>
      </w:pPr>
    </w:p>
    <w:p>
      <w:pPr>
        <w:pStyle w:val="P17"/>
        <w:framePr w:w="6658" w:h="249" w:hRule="exact" w:wrap="none" w:vAnchor="page" w:hAnchor="margin" w:x="71" w:y="12898"/>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2842"/>
        <w:rPr>
          <w:rStyle w:val="C3"/>
          <w:rtl w:val="0"/>
        </w:rPr>
      </w:pPr>
    </w:p>
    <w:p>
      <w:pPr>
        <w:pStyle w:val="P31"/>
        <w:framePr w:w="3839" w:h="249" w:hRule="exact" w:wrap="none" w:vAnchor="page" w:hAnchor="margin" w:x="6856" w:y="12898"/>
        <w:rPr>
          <w:rStyle w:val="C22"/>
          <w:rtl w:val="0"/>
        </w:rPr>
      </w:pPr>
      <w:r>
        <w:rPr>
          <w:rStyle w:val="C22"/>
          <w:rtl w:val="0"/>
        </w:rPr>
        <w:t>Písemné a ústní ověření</w:t>
      </w:r>
    </w:p>
    <w:p>
      <w:pPr>
        <w:pStyle w:val="P32"/>
        <w:framePr w:w="10710" w:h="248" w:hRule="exact" w:wrap="none" w:vAnchor="page" w:hAnchor="margin" w:x="28" w:y="13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Navrhování a postupy montáže příček a hygienických jader</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rozdělení příček podle použití, konstrukce a materiálu</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Písemné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konstrukce hygienických jader, jejich výstavbu a údržbu</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možnosti výměny bytových jader v panelových domech</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Písemné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ústním vysvětlením</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Písemné a 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Písemné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Písemné a 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Písemné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Navrhování a zásady provádění staveb garáží, stání a parkovišť</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typologické požadavky na stavbu garáží, stání a parkovišť</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Písemné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hygienické požadavky na stavbu garáží, stání a parkovišť</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Popsat požadavky na garážová vrata</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Písemné a ústní ověření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Návrh odvodnění garáží, stání a parkovišť</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Písemné a ústní ověření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požární ochrany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požární riziko a stupeň požární bezpečnosti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Uplatnění znalostí stavební fyziky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Prokázat znalosti tepelné ochrany budov</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Prokázat znalosti ochrany proti hluku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znalosti požadavků na vnitřní prostředí budov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Prokázat znalosti z oblasti požadavků na osvětlení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právních předpisech pro výkon podnikatelské činnosti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požadavky na vedení technické a provozní dokumentace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záznam do stavebního deníku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ústním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Uvést zásady vedení zaměstnanců a způsoby jejich odměňování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36-47-M/01 Stavebnictví - zaměření Pozemní stavby.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29.4.2026 0:18:20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29.4.2026 0:18:20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přípravy na zkoušku</w:t>
      </w:r>
    </w:p>
    <w:p>
      <w:pPr>
        <w:keepNext w:val="0"/>
        <w:keepLines w:val="0"/>
        <w:framePr w:w="10766" w:h="103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879"/>
        <w:rPr>
          <w:rStyle w:val="C3"/>
          <w:rtl w:val="0"/>
        </w:rPr>
      </w:pPr>
    </w:p>
    <w:p>
      <w:pPr>
        <w:pStyle w:val="P35"/>
        <w:framePr w:w="10710" w:h="340" w:hRule="exact" w:wrap="none" w:vAnchor="page" w:hAnchor="margin" w:x="28" w:y="11879"/>
        <w:rPr>
          <w:rStyle w:val="C25"/>
          <w:rtl w:val="0"/>
        </w:rPr>
      </w:pPr>
      <w:r>
        <w:rPr>
          <w:rStyle w:val="C25"/>
          <w:rtl w:val="0"/>
        </w:rPr>
        <w:t>Doba pro vykonání zkoušky</w:t>
      </w:r>
    </w:p>
    <w:p>
      <w:pPr>
        <w:keepNext w:val="0"/>
        <w:keepLines w:val="0"/>
        <w:framePr w:w="10766" w:h="806" w:hRule="exact" w:wrap="none" w:vAnchor="page" w:hAnchor="margin" w:x="0" w:y="12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pozemní stavby, 29.4.2026 0:18:20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pStyle w:val="P21"/>
        <w:framePr w:w="7654" w:h="331" w:hRule="exact" w:wrap="none" w:vAnchor="page" w:hAnchor="margin" w:x="28" w:y="15940"/>
        <w:rPr>
          <w:rStyle w:val="C16"/>
          <w:rtl w:val="0"/>
        </w:rPr>
      </w:pPr>
      <w:r>
        <w:rPr>
          <w:rStyle w:val="C16"/>
          <w:rtl w:val="0"/>
        </w:rPr>
        <w:t>Technik pro pozemní stavby, 29.4.2026 0:18:20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036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9E4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