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2052FB1C" Type="http://schemas.openxmlformats.org/officeDocument/2006/relationships/officeDocument" Target="/word/document.xml" /><Relationship Id="coreR2052FB1C" Type="http://schemas.openxmlformats.org/package/2006/relationships/metadata/core-properties" Target="/docProps/core.xml" /><Relationship Id="customR2052FB1C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Technik/technička pro pozemní stavby (kód: 36-131-M)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Stavebnictví, geodézie a kartografie (kód: 36)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Stavební technik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Čtení ve výkresech a zpracování projektové dokumentace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Navrhování a zásady provádění konstrukčních systémů bytových, veřejných a průmyslových staveb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Navrhování a zásady provádění terénních úprav, zemních prací a zakládání staveb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Navrhování a zásady provádění vodorovných nosných konstrukcí a stropů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Navrhování a zásady provádění svislých nosných konstrukcí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Navrhování a zásady provádění podzemních částí staveb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Navrhování a zásady provádění konstrukcí spojujících různé úrovně, konstrukcí převislých a ustupujících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Navrhování a zásady provádění zastřešení budov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Navrhování a zásady provádění dřevěných krovů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900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62"/>
        <w:rPr>
          <w:rStyle w:val="C13"/>
          <w:rtl w:val="0"/>
        </w:rPr>
      </w:pPr>
      <w:r>
        <w:rPr>
          <w:rStyle w:val="C13"/>
          <w:rtl w:val="0"/>
        </w:rPr>
        <w:t>Navrhování a zásady provádění komínů a ventilačních průduchů</w:t>
      </w:r>
    </w:p>
    <w:p>
      <w:pPr>
        <w:pStyle w:val="P18"/>
        <w:framePr w:w="805" w:h="376" w:hRule="exact" w:wrap="none" w:vAnchor="page" w:hAnchor="margin" w:x="9916" w:y="900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6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938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438"/>
        <w:rPr>
          <w:rStyle w:val="C11"/>
          <w:rtl w:val="0"/>
        </w:rPr>
      </w:pPr>
      <w:r>
        <w:rPr>
          <w:rStyle w:val="C11"/>
          <w:rtl w:val="0"/>
        </w:rPr>
        <w:t>Navrhování a zásady montáže výplní otvorů</w:t>
      </w:r>
    </w:p>
    <w:p>
      <w:pPr>
        <w:pStyle w:val="P14"/>
        <w:framePr w:w="805" w:h="376" w:hRule="exact" w:wrap="none" w:vAnchor="page" w:hAnchor="margin" w:x="9916" w:y="938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43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975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814"/>
        <w:rPr>
          <w:rStyle w:val="C13"/>
          <w:rtl w:val="0"/>
        </w:rPr>
      </w:pPr>
      <w:r>
        <w:rPr>
          <w:rStyle w:val="C13"/>
          <w:rtl w:val="0"/>
        </w:rPr>
        <w:t>Navrhování a zásady montáže obvodových plášťů</w:t>
      </w:r>
    </w:p>
    <w:p>
      <w:pPr>
        <w:pStyle w:val="P18"/>
        <w:framePr w:w="805" w:h="376" w:hRule="exact" w:wrap="none" w:vAnchor="page" w:hAnchor="margin" w:x="9916" w:y="975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81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1013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0190"/>
        <w:rPr>
          <w:rStyle w:val="C11"/>
          <w:rtl w:val="0"/>
        </w:rPr>
      </w:pPr>
      <w:r>
        <w:rPr>
          <w:rStyle w:val="C11"/>
          <w:rtl w:val="0"/>
        </w:rPr>
        <w:t>Navrhování a postupy montáže příček a hygienických jader</w:t>
      </w:r>
    </w:p>
    <w:p>
      <w:pPr>
        <w:pStyle w:val="P14"/>
        <w:framePr w:w="805" w:h="376" w:hRule="exact" w:wrap="none" w:vAnchor="page" w:hAnchor="margin" w:x="9916" w:y="1013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019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1051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0567"/>
        <w:rPr>
          <w:rStyle w:val="C13"/>
          <w:rtl w:val="0"/>
        </w:rPr>
      </w:pPr>
      <w:r>
        <w:rPr>
          <w:rStyle w:val="C13"/>
          <w:rtl w:val="0"/>
        </w:rPr>
        <w:t>Navrhování a zásady provádění podlah</w:t>
      </w:r>
    </w:p>
    <w:p>
      <w:pPr>
        <w:pStyle w:val="P18"/>
        <w:framePr w:w="805" w:h="376" w:hRule="exact" w:wrap="none" w:vAnchor="page" w:hAnchor="margin" w:x="9916" w:y="1051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056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1088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0943"/>
        <w:rPr>
          <w:rStyle w:val="C11"/>
          <w:rtl w:val="0"/>
        </w:rPr>
      </w:pPr>
      <w:r>
        <w:rPr>
          <w:rStyle w:val="C11"/>
          <w:rtl w:val="0"/>
        </w:rPr>
        <w:t>Navrhování a technologie montáže podhledů</w:t>
      </w:r>
    </w:p>
    <w:p>
      <w:pPr>
        <w:pStyle w:val="P14"/>
        <w:framePr w:w="805" w:h="376" w:hRule="exact" w:wrap="none" w:vAnchor="page" w:hAnchor="margin" w:x="9916" w:y="1088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0943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1126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1319"/>
        <w:rPr>
          <w:rStyle w:val="C13"/>
          <w:rtl w:val="0"/>
        </w:rPr>
      </w:pPr>
      <w:r>
        <w:rPr>
          <w:rStyle w:val="C13"/>
          <w:rtl w:val="0"/>
        </w:rPr>
        <w:t>Výběr stavebních materiálů a technologií pro pozemní stavby</w:t>
      </w:r>
    </w:p>
    <w:p>
      <w:pPr>
        <w:pStyle w:val="P18"/>
        <w:framePr w:w="805" w:h="376" w:hRule="exact" w:wrap="none" w:vAnchor="page" w:hAnchor="margin" w:x="9916" w:y="1126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1319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1163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1695"/>
        <w:rPr>
          <w:rStyle w:val="C11"/>
          <w:rtl w:val="0"/>
        </w:rPr>
      </w:pPr>
      <w:r>
        <w:rPr>
          <w:rStyle w:val="C11"/>
          <w:rtl w:val="0"/>
        </w:rPr>
        <w:t>Navrhování a zásady provádění staveb garáží, stání a parkovišť</w:t>
      </w:r>
    </w:p>
    <w:p>
      <w:pPr>
        <w:pStyle w:val="P14"/>
        <w:framePr w:w="805" w:h="376" w:hRule="exact" w:wrap="none" w:vAnchor="page" w:hAnchor="margin" w:x="9916" w:y="1163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1695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1201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2072"/>
        <w:rPr>
          <w:rStyle w:val="C13"/>
          <w:rtl w:val="0"/>
        </w:rPr>
      </w:pPr>
      <w:r>
        <w:rPr>
          <w:rStyle w:val="C13"/>
          <w:rtl w:val="0"/>
        </w:rPr>
        <w:t>Navrhování a zásady provádění požární ochrany staveb</w:t>
      </w:r>
    </w:p>
    <w:p>
      <w:pPr>
        <w:pStyle w:val="P18"/>
        <w:framePr w:w="805" w:h="376" w:hRule="exact" w:wrap="none" w:vAnchor="page" w:hAnchor="margin" w:x="9916" w:y="1201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207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1239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2448"/>
        <w:rPr>
          <w:rStyle w:val="C11"/>
          <w:rtl w:val="0"/>
        </w:rPr>
      </w:pPr>
      <w:r>
        <w:rPr>
          <w:rStyle w:val="C11"/>
          <w:rtl w:val="0"/>
        </w:rPr>
        <w:t>Uplatnění znalostí stavební fyziky</w:t>
      </w:r>
    </w:p>
    <w:p>
      <w:pPr>
        <w:pStyle w:val="P14"/>
        <w:framePr w:w="805" w:h="376" w:hRule="exact" w:wrap="none" w:vAnchor="page" w:hAnchor="margin" w:x="9916" w:y="1239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244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1276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2824"/>
        <w:rPr>
          <w:rStyle w:val="C13"/>
          <w:rtl w:val="0"/>
        </w:rPr>
      </w:pPr>
      <w:r>
        <w:rPr>
          <w:rStyle w:val="C13"/>
          <w:rtl w:val="0"/>
        </w:rPr>
        <w:t>Uplatnění znalostí stavební mechaniky a statiky</w:t>
      </w:r>
    </w:p>
    <w:p>
      <w:pPr>
        <w:pStyle w:val="P18"/>
        <w:framePr w:w="805" w:h="376" w:hRule="exact" w:wrap="none" w:vAnchor="page" w:hAnchor="margin" w:x="9916" w:y="1276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282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1314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3200"/>
        <w:rPr>
          <w:rStyle w:val="C11"/>
          <w:rtl w:val="0"/>
        </w:rPr>
      </w:pPr>
      <w:r>
        <w:rPr>
          <w:rStyle w:val="C11"/>
          <w:rtl w:val="0"/>
        </w:rPr>
        <w:t>Orientace v právních předpisech pro výkon podnikatelské činnosti</w:t>
      </w:r>
    </w:p>
    <w:p>
      <w:pPr>
        <w:pStyle w:val="P14"/>
        <w:framePr w:w="805" w:h="376" w:hRule="exact" w:wrap="none" w:vAnchor="page" w:hAnchor="margin" w:x="9916" w:y="1314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320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7"/>
        <w:framePr w:w="8788" w:h="340" w:hRule="exact" w:wrap="none" w:vAnchor="page" w:hAnchor="margin" w:x="28" w:y="13747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14087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Technik/technička pro pozemní stavby, 31.7.2026 4:00:39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9876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919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919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</w:t>
      </w:r>
    </w:p>
    <w:p>
      <w:pPr>
        <w:keepNext w:val="0"/>
        <w:keepLines w:val="0"/>
        <w:framePr w:w="10766" w:h="919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19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Zdravotní způsobilost pro vykonávání pracovních činností této profesní kvalifikace je vyžadována a prokazuje se lékařským potvrzením (odkaz na povolání v NSP -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begin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instrText>HYPERLINK "https://nsp.cz/jednotka-prace/technicky-dozor-stavebnik"</w:instrTex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separate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0000FF"/>
          <w:sz w:val="20"/>
          <w:u w:val="single"/>
          <w:shd w:val="clear" w:color="auto" w:fill="auto"/>
          <w:vertAlign w:val="baseline"/>
          <w:lang/>
        </w:rPr>
        <w:t>https://nsp.cz/jednotka-prace/technicky-dozor-stavebnik</w:t>
      </w:r>
      <w:r>
        <w:rPr>
          <w:rFonts w:ascii="Calibri" w:cs="Calibri" w:hAnsi="Calibri" w:eastAsia="Calibri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end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).</w:t>
      </w:r>
    </w:p>
    <w:p>
      <w:pPr>
        <w:keepNext w:val="0"/>
        <w:keepLines w:val="0"/>
        <w:framePr w:w="10766" w:h="919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19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Pokyny k realizaci zkoušky:</w:t>
      </w:r>
    </w:p>
    <w:p>
      <w:pPr>
        <w:keepNext w:val="0"/>
        <w:keepLines w:val="0"/>
        <w:framePr w:w="10766" w:h="919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19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Při praktickém předvedení kritéria b) v kompetenci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 g11.D.1255 Navrhování a zásady provádění zastřešení budov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nakreslí a popíše řezy, resp. skladbu v kritériu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br w:type="textWrapping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požadovaných střešních plášťů. Princip funkce skladby příslušného střešního pláště ústně vysvětlí.</w:t>
      </w:r>
    </w:p>
    <w:p>
      <w:pPr>
        <w:keepNext w:val="0"/>
        <w:keepLines w:val="0"/>
        <w:framePr w:w="10766" w:h="919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19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Pro ověření kritéria e) v kompetenci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g11.D.1259 Navrhování a zásady montáže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br w:type="textWrapping"/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obvodových plášťů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připraví pět zadaní na postup montáže obvodových plášťů (fasádní systémy vrstvené, systémy předvěšené provětrávané, lehké obvodové pláště, prosklené fasádní systémy, kontaktní zateplovací systémy).</w:t>
      </w:r>
    </w:p>
    <w:p>
      <w:pPr>
        <w:keepNext w:val="0"/>
        <w:keepLines w:val="0"/>
        <w:framePr w:w="10766" w:h="919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navrhne a vysvětlí postup montáže příslušného obvodového pláště.</w:t>
      </w:r>
    </w:p>
    <w:p>
      <w:pPr>
        <w:keepNext w:val="0"/>
        <w:keepLines w:val="0"/>
        <w:framePr w:w="10766" w:h="919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19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Pro ověření kritéria e) v kompetenci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 g11.D.1266 Uplatnění znalostí stavební mechaniky a statiky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připraví pět zadání na posouzení únosnosti jednoduché stavební konstrukce (dle § 139b odst. 5) zákona č. 50/1976 Sb., stavebního zákona).</w:t>
      </w:r>
    </w:p>
    <w:p>
      <w:pPr>
        <w:keepNext w:val="0"/>
        <w:keepLines w:val="0"/>
        <w:framePr w:w="10766" w:h="919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vysvětlí postup posouzení únosnosti zadané jednoduché stavební konstrukce.</w:t>
      </w:r>
    </w:p>
    <w:p>
      <w:pPr>
        <w:keepNext w:val="0"/>
        <w:keepLines w:val="0"/>
        <w:framePr w:w="10766" w:h="919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19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19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Zkouška podle hodnoticího standardu profesní kvalifikace 36-131-M Technik/technička pro pozemní stavby</w:t>
      </w:r>
      <w:r>
        <w:rPr>
          <w:rFonts w:ascii="Arial" w:cs="Arial" w:hAnsi="Arial" w:eastAsia="Arial"/>
          <w:b w:val="1"/>
          <w:i w:val="1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nevede k autorizaci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ve smyslu zákona č. 360/1992 Sb. o výkonu povolání autorizovaných architektů a o výkonu povolání autorizovaných inženýrů a techniků činných ve výstavbě, ve znění pozdějších předpisů (dále autorizace ČKAIT).</w:t>
      </w:r>
    </w:p>
    <w:p>
      <w:pPr>
        <w:keepNext w:val="0"/>
        <w:keepLines w:val="0"/>
        <w:framePr w:w="10766" w:h="919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19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Do hodnoticího standardu profesní kvalifikace 36-131-M Technik/technička pro pozemní stavby byly rovněž začleněny požadavky, které ČKAIT vyžaduje pro rozdílovou zkoušku podle § 8 odst. 7 písm. a) autorizačního zákona, ve znění pozdějších předpisů http://www.ckait.cz/</w:t>
      </w:r>
    </w:p>
    <w:p>
      <w:pPr>
        <w:keepNext w:val="0"/>
        <w:keepLines w:val="0"/>
        <w:framePr w:w="10766" w:h="919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19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Je nutno upozornit, že v tomto textu je třeba rozlišovat mezi autorizací udělovanou ČKAIT pro výkon vybraných činností ve výstavbě a autorizací jako oprávněním konat zkoušky uchazečů o získání profesní kvalifikace podle tohoto hodnoticího standardu na základě pověření vydaném autorizujícím orgánem. 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Technik/technička pro pozemní stavby, 31.7.2026 4:00:39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stavebnictví,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ČKAIT, VŠB - TU Ostrava,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Svaz podnikatelů ve stavebnictví Praha 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Fakulta architektury, ČVUT V Praze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STAMINA, s. r. o., Fakulta stavební VUT v Brně 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Technik/technička pro pozemní stavby, 31.7.2026 4:00:39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