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A31B5F" Type="http://schemas.openxmlformats.org/officeDocument/2006/relationships/officeDocument" Target="/word/document.xml" /><Relationship Id="coreR7CA31B5F" Type="http://schemas.openxmlformats.org/package/2006/relationships/metadata/core-properties" Target="/docProps/core.xml" /><Relationship Id="customR7CA31B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Brusič skla hranař / brusička skla hranařka (kód: 28-076-H)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broušení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a posuzování vzhledu a povrchu broušeného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Broušení výrobků ze skla hranováním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strojů, nástrojů a pomůcek pro broušení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 skla hranař / brusička skla hranařka,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https://www.nsp.cz/jednotka-prace/brusic-skla#zdravotni-zpusobilost).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ošetřování, údržba a obsluha strojů, nástrojů a pomůcek při broušení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určí pracovní operaci, u které uchazeč provede seřízení pracovních nástrojů. Při ověřování kritérií formou praktického předvedení je třeba přihlížet především k bezpečnému provádění všech úkonů a ke kvalitě zhotoveného produktu. Ověřování odborných kompetencí bude probíhat v reálném provozu sklářské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 skla hranař / brusička skla hranařka,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Glassshool, Nový Bor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Firma Pašinek Glass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 skla hranař / brusička skla hranařka,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