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6E34B" Type="http://schemas.openxmlformats.org/officeDocument/2006/relationships/officeDocument" Target="/word/document.xml" /><Relationship Id="coreR2826E34B" Type="http://schemas.openxmlformats.org/package/2006/relationships/metadata/core-properties" Target="/docProps/core.xml" /><Relationship Id="customR2826E3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provozu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Předkládání návrhů opatření ke zlepšení finanční situace provozu velkoobchodu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cenových limitů a pravidel pro stanovování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platebních podmínek ze strany odběratelů a dodržování obchodních podmínek ze strany podporovaných dodavatelů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velkoobchodu, 13.6.2026 7:04:08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provozu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druhy možných nákladů souvisejících s provozem velkoobchodu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nákladovou křivku za jednotlivé období a stanovit základní oblasti pro možnou úsporu nákladů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Zhodnotit hospodářský výsledek za zvolené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Vypočítat produktivitu práce v závislosti na současném počtu zaměstnanců a obratu prodeje za dané období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Vytvořit grafickým znázorněním vývojovou křivku cen komodity (kategorie) výrobku za zvolené období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Sestavit přehled sestupnosti jednotlivých položek majetku podle jejich náročnosti na náklady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Navrhnout novou investici na pořízení nového majetku, včetně výpočtu návratnosti investice a přínosu pro provoz velkoobchodu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Sestavit přehled nákladovosti jednotlivých zařízení a porovnat výši pravidelně vložených nákladů do majetku s alternativou nové investice</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Praktické předvedení a ústní ověření</w:t>
      </w:r>
    </w:p>
    <w:p>
      <w:pPr>
        <w:pStyle w:val="P32"/>
        <w:framePr w:w="10710" w:h="248" w:hRule="exact" w:wrap="none" w:vAnchor="page" w:hAnchor="margin" w:x="28" w:y="9096"/>
        <w:rPr>
          <w:rStyle w:val="C23"/>
          <w:rtl w:val="0"/>
        </w:rPr>
      </w:pPr>
      <w:r>
        <w:rPr>
          <w:rStyle w:val="C23"/>
          <w:rtl w:val="0"/>
        </w:rPr>
        <w:t>Je třeba splnit všechna kritéria.</w:t>
      </w:r>
    </w:p>
    <w:p>
      <w:pPr>
        <w:pStyle w:val="P23"/>
        <w:framePr w:w="10710" w:h="340" w:hRule="exact" w:wrap="none" w:vAnchor="page" w:hAnchor="margin" w:x="28" w:y="9532"/>
        <w:rPr>
          <w:rStyle w:val="C18"/>
          <w:rtl w:val="0"/>
        </w:rPr>
      </w:pPr>
      <w:r>
        <w:rPr>
          <w:rStyle w:val="C18"/>
          <w:rtl w:val="0"/>
        </w:rPr>
        <w:t>Předkládání návrhů opatření ke zlepšení finanční situace provozu velkoobchodu</w:t>
      </w:r>
    </w:p>
    <w:p>
      <w:pPr>
        <w:pStyle w:val="P24"/>
        <w:framePr w:w="6713" w:h="376" w:hRule="exact" w:wrap="none" w:vAnchor="page" w:hAnchor="margin" w:x="45" w:y="9971"/>
        <w:rPr>
          <w:rStyle w:val="C3"/>
          <w:rtl w:val="0"/>
        </w:rPr>
      </w:pPr>
    </w:p>
    <w:p>
      <w:pPr>
        <w:pStyle w:val="P25"/>
        <w:framePr w:w="6661" w:h="249" w:hRule="exact" w:wrap="none" w:vAnchor="page" w:hAnchor="margin" w:x="71" w:y="10042"/>
        <w:rPr>
          <w:rStyle w:val="C19"/>
          <w:rtl w:val="0"/>
        </w:rPr>
      </w:pPr>
      <w:r>
        <w:rPr>
          <w:rStyle w:val="C19"/>
          <w:rtl w:val="0"/>
        </w:rPr>
        <w:t>Kritéria hodnocení</w:t>
      </w:r>
    </w:p>
    <w:p>
      <w:pPr>
        <w:pStyle w:val="P26"/>
        <w:framePr w:w="3918" w:h="376" w:hRule="exact" w:wrap="none" w:vAnchor="page" w:hAnchor="margin" w:x="6803" w:y="9971"/>
        <w:rPr>
          <w:rStyle w:val="C3"/>
          <w:rtl w:val="0"/>
        </w:rPr>
      </w:pPr>
    </w:p>
    <w:p>
      <w:pPr>
        <w:pStyle w:val="P27"/>
        <w:framePr w:w="3836" w:h="249" w:hRule="exact" w:wrap="none" w:vAnchor="page" w:hAnchor="margin" w:x="6859" w:y="10042"/>
        <w:rPr>
          <w:rStyle w:val="C20"/>
          <w:rtl w:val="0"/>
        </w:rPr>
      </w:pPr>
      <w:r>
        <w:rPr>
          <w:rStyle w:val="C20"/>
          <w:rtl w:val="0"/>
        </w:rPr>
        <w:t>Způsoby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w:t>
      </w:r>
    </w:p>
    <w:p>
      <w:pPr>
        <w:pStyle w:val="P16"/>
        <w:framePr w:w="6710" w:h="376" w:hRule="exact" w:wrap="none" w:vAnchor="page" w:hAnchor="margin" w:x="45" w:y="10954"/>
        <w:rPr>
          <w:rStyle w:val="C3"/>
          <w:rtl w:val="0"/>
        </w:rPr>
      </w:pPr>
    </w:p>
    <w:p>
      <w:pPr>
        <w:pStyle w:val="P17"/>
        <w:framePr w:w="6658" w:h="249" w:hRule="exact" w:wrap="none" w:vAnchor="page" w:hAnchor="margin" w:x="71" w:y="11010"/>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10954"/>
        <w:rPr>
          <w:rStyle w:val="C3"/>
          <w:rtl w:val="0"/>
        </w:rPr>
      </w:pPr>
    </w:p>
    <w:p>
      <w:pPr>
        <w:pStyle w:val="P31"/>
        <w:framePr w:w="3839" w:h="249" w:hRule="exact" w:wrap="none" w:vAnchor="page" w:hAnchor="margin" w:x="6856" w:y="11010"/>
        <w:rPr>
          <w:rStyle w:val="C22"/>
          <w:rtl w:val="0"/>
        </w:rPr>
      </w:pPr>
      <w:r>
        <w:rPr>
          <w:rStyle w:val="C22"/>
          <w:rtl w:val="0"/>
        </w:rPr>
        <w:t>Praktické předvedení</w:t>
      </w:r>
    </w:p>
    <w:p>
      <w:pPr>
        <w:pStyle w:val="P12"/>
        <w:framePr w:w="6710" w:h="607" w:hRule="exact" w:wrap="none" w:vAnchor="page" w:hAnchor="margin" w:x="45" w:y="11330"/>
        <w:rPr>
          <w:rStyle w:val="C3"/>
          <w:rtl w:val="0"/>
        </w:rPr>
      </w:pPr>
    </w:p>
    <w:p>
      <w:pPr>
        <w:pStyle w:val="P13"/>
        <w:framePr w:w="6658" w:h="480" w:hRule="exact" w:wrap="none" w:vAnchor="page" w:hAnchor="margin" w:x="71" w:y="11386"/>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11330"/>
        <w:rPr>
          <w:rStyle w:val="C3"/>
          <w:rtl w:val="0"/>
        </w:rPr>
      </w:pPr>
    </w:p>
    <w:p>
      <w:pPr>
        <w:pStyle w:val="P29"/>
        <w:framePr w:w="3839" w:h="480" w:hRule="exact" w:wrap="none" w:vAnchor="page" w:hAnchor="margin" w:x="6856" w:y="11386"/>
        <w:rPr>
          <w:rStyle w:val="C21"/>
          <w:rtl w:val="0"/>
        </w:rPr>
      </w:pPr>
      <w:r>
        <w:rPr>
          <w:rStyle w:val="C21"/>
          <w:rtl w:val="0"/>
        </w:rPr>
        <w:t>Praktické předvedení</w:t>
      </w:r>
    </w:p>
    <w:p>
      <w:pPr>
        <w:pStyle w:val="P16"/>
        <w:framePr w:w="6710" w:h="831" w:hRule="exact" w:wrap="none" w:vAnchor="page" w:hAnchor="margin" w:x="45" w:y="11937"/>
        <w:rPr>
          <w:rStyle w:val="C3"/>
          <w:rtl w:val="0"/>
        </w:rPr>
      </w:pPr>
    </w:p>
    <w:p>
      <w:pPr>
        <w:pStyle w:val="P17"/>
        <w:framePr w:w="6658" w:h="704" w:hRule="exact" w:wrap="none" w:vAnchor="page" w:hAnchor="margin" w:x="71" w:y="11993"/>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11937"/>
        <w:rPr>
          <w:rStyle w:val="C3"/>
          <w:rtl w:val="0"/>
        </w:rPr>
      </w:pPr>
    </w:p>
    <w:p>
      <w:pPr>
        <w:pStyle w:val="P31"/>
        <w:framePr w:w="3839" w:h="704" w:hRule="exact" w:wrap="none" w:vAnchor="page" w:hAnchor="margin" w:x="6856" w:y="11993"/>
        <w:rPr>
          <w:rStyle w:val="C22"/>
          <w:rtl w:val="0"/>
        </w:rPr>
      </w:pPr>
      <w:r>
        <w:rPr>
          <w:rStyle w:val="C22"/>
          <w:rtl w:val="0"/>
        </w:rPr>
        <w:t>Praktické předvedení a ústní ověření</w:t>
      </w:r>
    </w:p>
    <w:p>
      <w:pPr>
        <w:pStyle w:val="P12"/>
        <w:framePr w:w="6710" w:h="831" w:hRule="exact" w:wrap="none" w:vAnchor="page" w:hAnchor="margin" w:x="45" w:y="12768"/>
        <w:rPr>
          <w:rStyle w:val="C3"/>
          <w:rtl w:val="0"/>
        </w:rPr>
      </w:pPr>
    </w:p>
    <w:p>
      <w:pPr>
        <w:pStyle w:val="P13"/>
        <w:framePr w:w="6658" w:h="704" w:hRule="exact" w:wrap="none" w:vAnchor="page" w:hAnchor="margin" w:x="71" w:y="12824"/>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12768"/>
        <w:rPr>
          <w:rStyle w:val="C3"/>
          <w:rtl w:val="0"/>
        </w:rPr>
      </w:pPr>
    </w:p>
    <w:p>
      <w:pPr>
        <w:pStyle w:val="P29"/>
        <w:framePr w:w="3839" w:h="704" w:hRule="exact" w:wrap="none" w:vAnchor="page" w:hAnchor="margin" w:x="6856" w:y="12824"/>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13.6.2026 7:04:08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cenových limitů a pravidel pro stanovování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obchodní marže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hlavní cíl optimální cenové politiky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výpočet prodejní ceny zboží z velkoobchodu vůči odběrateli za poskytnutí nákupní ceny od dodavatele, tabulky marží a výše DPH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průměrnou marži velkoobchodu z dostupných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výhody plateb bankovním převodem a plateb v hotovosti pro dodavatele a odběratele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Zhodnotit dobu splatnosti dodávek (faktur) ze strany velkoobchodu pro zajištění jeho likvidity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Vytvořit základní přehled poplatků ze strany bankovních institucí při zadávání a přijímání plateb na účet</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098"/>
        <w:rPr>
          <w:rStyle w:val="C3"/>
          <w:rtl w:val="0"/>
        </w:rPr>
      </w:pPr>
    </w:p>
    <w:p>
      <w:pPr>
        <w:pStyle w:val="P17"/>
        <w:framePr w:w="6658" w:h="704" w:hRule="exact" w:wrap="none" w:vAnchor="page" w:hAnchor="margin" w:x="71" w:y="8154"/>
        <w:rPr>
          <w:rStyle w:val="C13"/>
          <w:rtl w:val="0"/>
        </w:rPr>
      </w:pPr>
      <w:r>
        <w:rPr>
          <w:rStyle w:val="C13"/>
          <w:rtl w:val="0"/>
        </w:rPr>
        <w:t>d) Zhodnotit soupis podporovaných dodavatelů podle zvolené komodity na základě výše odběrů za dané období a navrhnout optimalizaci databáze dodavatelů</w:t>
      </w:r>
    </w:p>
    <w:p>
      <w:pPr>
        <w:pStyle w:val="P30"/>
        <w:framePr w:w="3921" w:h="831" w:hRule="exact" w:wrap="none" w:vAnchor="page" w:hAnchor="margin" w:x="6800" w:y="8098"/>
        <w:rPr>
          <w:rStyle w:val="C3"/>
          <w:rtl w:val="0"/>
        </w:rPr>
      </w:pPr>
    </w:p>
    <w:p>
      <w:pPr>
        <w:pStyle w:val="P31"/>
        <w:framePr w:w="3839" w:h="704" w:hRule="exact" w:wrap="none" w:vAnchor="page" w:hAnchor="margin" w:x="6856" w:y="8154"/>
        <w:rPr>
          <w:rStyle w:val="C22"/>
          <w:rtl w:val="0"/>
        </w:rPr>
      </w:pPr>
      <w:r>
        <w:rPr>
          <w:rStyle w:val="C22"/>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e) Vyčíslit výši bonusů na dané odběratele podle výše obratů za kvartální období a zjistit výši slev při platbě v hotovosti ze strany odběratelů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f) Sestavit stručnou databázi odběratelů podle výše odběrů, způsobu úhrady za zboží a podle výše stanovených zpětných bonusů</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g) Zhodnotit prodej podle jednotlivých zákazníků</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13.6.2026 7:04:08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sestaví nákladové křivky za jednotlivé období na základě dostupných dat - například nákladová křivka spotřeby energií, nákladů na autodopravu, mzdové náklady a stanoví predikci možného vývoje v budoucnu.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vyhodnotí hospodářský výsledek za jednotlivá čtvrtletí a za rok ve srovnání skutečnost/plán.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uchazeč vypočítá produktivitu práce provozu velkoobchodu v jednotlivých měsících a za rok.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vytvoří vývojovou křivku tří kategorií produktů.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sestaví tabulku sestupnosti položek u deseti vybraných položek majetku podle jejich náročnosti na náklady.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a h) uchazeč navrhne jednu novou investici a vypočítá její návratnost, sestaví do tabulky přehled nákladovosti u tří zařízení a porovná s již navrženou investicí.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i) uchazeč sestaví do tabulky databázi vozidel, navrhne zlepšení logistiky dopravy a optimální strukturu vozového parku.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Předkládání návrhů opatření ke zlepšení finanční situace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vyhodnotí hospodářský výsledek firmy, dodavatelsko-odběratelské vztahy, vývoj trhu a opotřebení majetku, cash-flow a stanoví možné způsoby investování v dalším období včetně přínosů pro hospodaření provozu.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c) a d) uchazeč navrhne dvě hodnoticí kritéria pro výběr dodavatele, postup pro výběrové řízení a navrhne obměnu jednoho dodavatele včetně zhodnocení ekonomických přínosů provoz velkoobchodu.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sestaví tabulku 40 druhů zboží a navrhne optimalizaci sortimentu dle Paretova pravidla.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cenových limitů a pravidel pro stanovování cen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vypočte prodejní cenu u pěti výrobků/zboží.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vypočte průměrnou marži provozu velkoobchodu za rok s ohledem na výsledovku a stanoví průměrnou marži na další rok.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platebních podmínek ze strany odběratelů a dodržování obchodních podmínek ze strany podporovaných dodavatelů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zpracuje tabulku splatností faktur od pěti dodavatelů a pěti odběratelů a vyhodnotí jejich vliv na likviditu firmy.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zpracuje tabulku jednotlivých poplatků.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zpracuje tabulku dodavatelů, zhodnotí je dle nejprodávanější komodity a navrhne jejich optimalizaci při minimálním dopadu na vlastní odbyt.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f) a g) uchazeč sestaví srovnávací tabulku dle odběratelů, výše odběrů, způsobu úhrady, výše poskytnutých slev a bonusů a zhodnotí celkový prodej dle jednotlivých odběratelů. </w:t>
      </w:r>
    </w:p>
    <w:p>
      <w:pPr>
        <w:pStyle w:val="P21"/>
        <w:framePr w:w="7654" w:h="331" w:hRule="exact" w:wrap="none" w:vAnchor="page" w:hAnchor="margin" w:x="28" w:y="15940"/>
        <w:rPr>
          <w:rStyle w:val="C16"/>
          <w:rtl w:val="0"/>
        </w:rPr>
      </w:pPr>
      <w:r>
        <w:rPr>
          <w:rStyle w:val="C16"/>
          <w:rtl w:val="0"/>
        </w:rPr>
        <w:t>Analytik/analytička provozu velkoobchodu, 13.6.2026 7:04:08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velkoobchodu,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velkoobchodu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66-034-N Analytik/analytička provozu velkoobchodu a vyšší odborné vzdělání v oblasti zaměřené na obchod nebo ekonomiku podniku a alespoň 5 let odborné praxe v oblasti analytiky provozu velkoobchodu.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velkoobchodu, 13.6.2026 7:04:08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dodávek podle jednotlivých druhů zboží od 10 dodavatelů včetně smluvních podmínek – splatnost faktur</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dodaného zboží 20 odběratelům za dané období (měsíc/rok), počet dodávek, hodnota jednotlivých dodávek, složení dodávek podle jednotlivých druhů zboží dle dodacích listů  a předpoklad jejich zvýšení v dalším roce, včetně obchodních smluv, způsobu platby, splatnosti faktur, výše bonusů a pravidla pro jejich výpočet a vyplácení, procenta množstevních slev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trasách logistických cest zásobování 20 odběratelům, včetně skladby vozového parku velkoobchodu (5 vozidel)</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50 zaměstnanců velkoobchodu, struktura, počet, odpracované hodiny za zaměstnance a celkem za provoz členěné do jednotlivých měsíců a za rok</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výroční zpráva v tištěné i elektronické formě, měsíční a roční výpis z bankovního účtu včetně poplatků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nákladovosti velkoobchodu členěná na fixní a variabilní náklady za rok a členěná do jednotlivých měsíců složená s nákladů na energie, dopravu a mzdových nákladů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technické specifikace majetku firmy  v rozsahu – inventarizace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20 položek majetku ke konci roku, včetně výše ročních odpisů, nákladů na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opravy, údržbu, investice a datumu pořízení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tabulka aplikovaných marží ve velkoobchodu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měsíční a roční výkazy rozvahy, výsledovky, cash-flow – skutečnost, plán</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40 skladovaných výrobcích/zboží podle jednotlivých druhů, nákupních a prodejních cen členěné do jednotlivých měsíců roku</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přípravy na zkoušku</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velkoobchodu, 13.6.2026 7:04:08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Analytik/analytička provozu velkoobchodu, 13.6.2026 7:04:08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60D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973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E795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