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40C80" Type="http://schemas.openxmlformats.org/officeDocument/2006/relationships/officeDocument" Target="/word/document.xml" /><Relationship Id="coreR6F340C80" Type="http://schemas.openxmlformats.org/package/2006/relationships/metadata/core-properties" Target="/docProps/core.xml" /><Relationship Id="customR6F340C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29.10.2026 3:42:37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 Autorizovaná osoba, po obdržení přihlášky ke zkoušce od uchazeče, bude uchazeče do 14 dnů informovat, na jakém strojním zařízení a na jakých strojních součástích budou jeho znalosti ověřovány.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29.10.2026 3:42:37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průmyslová škola strojnická a Střední odborná škola profesora Švejcara, Plzeň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29.10.2026 3:42:37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