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55994" Type="http://schemas.openxmlformats.org/officeDocument/2006/relationships/officeDocument" Target="/word/document.xml" /><Relationship Id="coreR35055994" Type="http://schemas.openxmlformats.org/package/2006/relationships/metadata/core-properties" Target="/docProps/core.xml" /><Relationship Id="customR35055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– environmentální geochemik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ochrany životního prostředí a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vzorkování zemin a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standardizovaných postupů laboratorních analýz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laboratorních a terénních analýz vzorků zemin a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vlivu zjištěných koncentrací látek na životní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29.10.2026 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oblast geologických prací a interpretaci údajů v nich uvedených, sledování a posuzování hodnot a parametrů při obsluze laboratorní techniky apod. Zkouška bude probíhat na lokalitě, která odpovídá zadání vzorkování. Uchazeč bude mít k dispozici české normy a právní předpisy vztahující se k zadání vzorkování.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Na zadaném úkolu vzorkování (kritérium b) v odborné kompetenci Provádění vzorkování zemin a vod) je třeba zvolit vhodný způsob a postup vzorkování v souladu s českými normami vztahujícími se k zadání, které má za cíl ověřit znečištění horninového prostředí a podzemních vod.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a časové zvládání všech úkonů. Bude přihlíženo i k bezpečnému provádění všech pracovních úkonů a k dodržování zásad bezpečnosti práce.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29.10.2026 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29.10.2026 0:52:52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