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495FD5" Type="http://schemas.openxmlformats.org/officeDocument/2006/relationships/officeDocument" Target="/word/document.xml" /><Relationship Id="coreR4C495FD5" Type="http://schemas.openxmlformats.org/package/2006/relationships/metadata/core-properties" Target="/docProps/core.xml" /><Relationship Id="customR4C495F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lesnických těžebně-dopravních strojů (kód: 41-103-M)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lesnických těžebně dopravních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Diagnostika poruch lesnických těžebně-dopravních strojů s využitím počítačové diagnostiky a stanovení způsobu opravy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Seřizování lesnických těžebně-dopravních strojů včetně demontáže a montáže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údržbářských a opravárenských prací na lesnických těžebně-dopravních strojích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Ruční obrábění a zpracování kovových materiálů, popř. 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Kontrola funkčnosti, údržba a oprava elektrických, hydraulických nebo pneumatických součástí lesnických těžebně dopravních strojů</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Odzkoušení a předvedení funkčnosti opraveného lesnického těžebně-dopravního stroje</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Opravář lesnických těžebně-dopravních strojů, 14.6.2026 23:40:46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dílenských příruček, strojírenských tabulek, konstrukčních výkresů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potřebné technické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zadaný úkol na technické dokumentaci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Vypracovat k zadanému úkolu technologický postup</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Navrhnout ke zvolenému postupu potřebné prostředky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Základní diagnostika poruch lesnických těžebně dopravních strojů a zařízení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Zjistit technický stav určeného těžebně-dopravního stroje (harvestor, vyvážecí souprava nebo traktor, lanové dopravní zařízení)</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Identifikovat závady určeného těžebně-dopravního stroje</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Navrhnout postup opravy těžebně-dopravního stroje</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Dodržet zásady BOZP</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547" w:hRule="exact" w:wrap="none" w:vAnchor="page" w:hAnchor="margin" w:x="28" w:y="11490"/>
        <w:rPr>
          <w:rStyle w:val="C18"/>
          <w:rtl w:val="0"/>
        </w:rPr>
      </w:pPr>
      <w:r>
        <w:rPr>
          <w:rStyle w:val="C18"/>
          <w:rtl w:val="0"/>
        </w:rPr>
        <w:t>Diagnostika poruch lesnických těžebně-dopravních strojů s využitím počítačové diagnostiky a stanovení způsobu opravy</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831" w:hRule="exact" w:wrap="none" w:vAnchor="page" w:hAnchor="margin" w:x="45" w:y="12513"/>
        <w:rPr>
          <w:rStyle w:val="C3"/>
          <w:rtl w:val="0"/>
        </w:rPr>
      </w:pPr>
    </w:p>
    <w:p>
      <w:pPr>
        <w:pStyle w:val="P13"/>
        <w:framePr w:w="6658" w:h="704" w:hRule="exact" w:wrap="none" w:vAnchor="page" w:hAnchor="margin" w:x="71" w:y="12569"/>
        <w:rPr>
          <w:rStyle w:val="C11"/>
          <w:rtl w:val="0"/>
        </w:rPr>
      </w:pPr>
      <w:r>
        <w:rPr>
          <w:rStyle w:val="C11"/>
          <w:rtl w:val="0"/>
        </w:rPr>
        <w:t>a) Zjistit technický stav určeného těžebně-dopravního stroje (harvestor, vyvážecí souprava nebo traktor, lanové dopravní zařízení) pomocí měřidel a diagnostických prostředků</w:t>
      </w:r>
    </w:p>
    <w:p>
      <w:pPr>
        <w:pStyle w:val="P28"/>
        <w:framePr w:w="3921" w:h="831" w:hRule="exact" w:wrap="none" w:vAnchor="page" w:hAnchor="margin" w:x="6800" w:y="12513"/>
        <w:rPr>
          <w:rStyle w:val="C3"/>
          <w:rtl w:val="0"/>
        </w:rPr>
      </w:pPr>
    </w:p>
    <w:p>
      <w:pPr>
        <w:pStyle w:val="P29"/>
        <w:framePr w:w="3839" w:h="704" w:hRule="exact" w:wrap="none" w:vAnchor="page" w:hAnchor="margin" w:x="6856" w:y="12569"/>
        <w:rPr>
          <w:rStyle w:val="C21"/>
          <w:rtl w:val="0"/>
        </w:rPr>
      </w:pPr>
      <w:r>
        <w:rPr>
          <w:rStyle w:val="C21"/>
          <w:rtl w:val="0"/>
        </w:rPr>
        <w:t>Praktické předvedení a ústní ověření</w:t>
      </w:r>
    </w:p>
    <w:p>
      <w:pPr>
        <w:pStyle w:val="P16"/>
        <w:framePr w:w="6710" w:h="376" w:hRule="exact" w:wrap="none" w:vAnchor="page" w:hAnchor="margin" w:x="45" w:y="13344"/>
        <w:rPr>
          <w:rStyle w:val="C3"/>
          <w:rtl w:val="0"/>
        </w:rPr>
      </w:pPr>
    </w:p>
    <w:p>
      <w:pPr>
        <w:pStyle w:val="P17"/>
        <w:framePr w:w="6658" w:h="249" w:hRule="exact" w:wrap="none" w:vAnchor="page" w:hAnchor="margin" w:x="71" w:y="13400"/>
        <w:rPr>
          <w:rStyle w:val="C13"/>
          <w:rtl w:val="0"/>
        </w:rPr>
      </w:pPr>
      <w:r>
        <w:rPr>
          <w:rStyle w:val="C13"/>
          <w:rtl w:val="0"/>
        </w:rPr>
        <w:t>b) Identifikovat závady, zkontrolovat a nastavit předepsané parametry</w:t>
      </w:r>
    </w:p>
    <w:p>
      <w:pPr>
        <w:pStyle w:val="P30"/>
        <w:framePr w:w="3921" w:h="376" w:hRule="exact" w:wrap="none" w:vAnchor="page" w:hAnchor="margin" w:x="6800" w:y="13344"/>
        <w:rPr>
          <w:rStyle w:val="C3"/>
          <w:rtl w:val="0"/>
        </w:rPr>
      </w:pPr>
    </w:p>
    <w:p>
      <w:pPr>
        <w:pStyle w:val="P31"/>
        <w:framePr w:w="3839" w:h="249" w:hRule="exact" w:wrap="none" w:vAnchor="page" w:hAnchor="margin" w:x="6856" w:y="13400"/>
        <w:rPr>
          <w:rStyle w:val="C22"/>
          <w:rtl w:val="0"/>
        </w:rPr>
      </w:pPr>
      <w:r>
        <w:rPr>
          <w:rStyle w:val="C22"/>
          <w:rtl w:val="0"/>
        </w:rPr>
        <w:t>Praktické předvedení a ústní ověření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Zaznamenat a vyhodnotit výsledky diagnostických měření</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 a ústní ověření</w:t>
      </w:r>
    </w:p>
    <w:p>
      <w:pPr>
        <w:pStyle w:val="P16"/>
        <w:framePr w:w="6710" w:h="376" w:hRule="exact" w:wrap="none" w:vAnchor="page" w:hAnchor="margin" w:x="45" w:y="14097"/>
        <w:rPr>
          <w:rStyle w:val="C3"/>
          <w:rtl w:val="0"/>
        </w:rPr>
      </w:pPr>
    </w:p>
    <w:p>
      <w:pPr>
        <w:pStyle w:val="P17"/>
        <w:framePr w:w="6658" w:h="249" w:hRule="exact" w:wrap="none" w:vAnchor="page" w:hAnchor="margin" w:x="71" w:y="14153"/>
        <w:rPr>
          <w:rStyle w:val="C13"/>
          <w:rtl w:val="0"/>
        </w:rPr>
      </w:pPr>
      <w:r>
        <w:rPr>
          <w:rStyle w:val="C13"/>
          <w:rtl w:val="0"/>
        </w:rPr>
        <w:t>d) Dodržet zásady BOZP</w:t>
      </w:r>
    </w:p>
    <w:p>
      <w:pPr>
        <w:pStyle w:val="P30"/>
        <w:framePr w:w="3921" w:h="376" w:hRule="exact" w:wrap="none" w:vAnchor="page" w:hAnchor="margin" w:x="6800" w:y="14097"/>
        <w:rPr>
          <w:rStyle w:val="C3"/>
          <w:rtl w:val="0"/>
        </w:rPr>
      </w:pPr>
    </w:p>
    <w:p>
      <w:pPr>
        <w:pStyle w:val="P31"/>
        <w:framePr w:w="3839" w:h="249" w:hRule="exact" w:wrap="none" w:vAnchor="page" w:hAnchor="margin" w:x="6856" w:y="14153"/>
        <w:rPr>
          <w:rStyle w:val="C22"/>
          <w:rtl w:val="0"/>
        </w:rPr>
      </w:pPr>
      <w:r>
        <w:rPr>
          <w:rStyle w:val="C22"/>
          <w:rtl w:val="0"/>
        </w:rPr>
        <w:t>Praktické předvedení</w:t>
      </w:r>
    </w:p>
    <w:p>
      <w:pPr>
        <w:pStyle w:val="P32"/>
        <w:framePr w:w="10710" w:h="248" w:hRule="exact" w:wrap="none" w:vAnchor="page" w:hAnchor="margin" w:x="28" w:y="14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14.6.2026 23:40:46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lesnických těžebně-dopravních strojů včetně demontáže a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jednotlivých způsobů demontáže a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určené běžné demontážní a montážní práce při opravách těžebně-dopravních strojů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Posoudit stupeň opotřebení a funkční způsobilost určené součásti</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ověření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Provádění údržbářských a opravárenských prací na lesnických těžebně-dopravních strojích</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Vysvětlit systém údržby a oprav těžebně-dopravních strojů (harvestor, vyvážecí souprava)</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Provést údržbu určeného těžebně-dopravního stroje (jeho části – hydraulické ruky, pohonné jednotky)</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Určit příčinu konkrétní poruchy a navrhnout opatření k jejímu odstranění</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 a ústní ověření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d) Dodržet zásady BOZP pro údržbu a opravárenské práce těžebně- dopravních strojů</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831" w:hRule="exact" w:wrap="none" w:vAnchor="page" w:hAnchor="margin" w:x="45" w:y="11810"/>
        <w:rPr>
          <w:rStyle w:val="C3"/>
          <w:rtl w:val="0"/>
        </w:rPr>
      </w:pPr>
    </w:p>
    <w:p>
      <w:pPr>
        <w:pStyle w:val="P13"/>
        <w:framePr w:w="6658" w:h="704" w:hRule="exact" w:wrap="none" w:vAnchor="page" w:hAnchor="margin" w:x="71" w:y="11866"/>
        <w:rPr>
          <w:rStyle w:val="C11"/>
          <w:rtl w:val="0"/>
        </w:rPr>
      </w:pPr>
      <w:r>
        <w:rPr>
          <w:rStyle w:val="C11"/>
          <w:rtl w:val="0"/>
        </w:rPr>
        <w:t>a) Zvolit vhodnou renovační metodu pro obnovu zadané součásti (pístu, pístnice nebo kladky nebo táhla nebo ozubeného kola nebo ořezávacích nožů)</w:t>
      </w:r>
    </w:p>
    <w:p>
      <w:pPr>
        <w:pStyle w:val="P28"/>
        <w:framePr w:w="3921" w:h="831" w:hRule="exact" w:wrap="none" w:vAnchor="page" w:hAnchor="margin" w:x="6800" w:y="11810"/>
        <w:rPr>
          <w:rStyle w:val="C3"/>
          <w:rtl w:val="0"/>
        </w:rPr>
      </w:pPr>
    </w:p>
    <w:p>
      <w:pPr>
        <w:pStyle w:val="P29"/>
        <w:framePr w:w="3839" w:h="704" w:hRule="exact" w:wrap="none" w:vAnchor="page" w:hAnchor="margin" w:x="6856" w:y="11866"/>
        <w:rPr>
          <w:rStyle w:val="C21"/>
          <w:rtl w:val="0"/>
        </w:rPr>
      </w:pPr>
      <w:r>
        <w:rPr>
          <w:rStyle w:val="C21"/>
          <w:rtl w:val="0"/>
        </w:rPr>
        <w:t>Praktické předvedení a 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Předvést zvolenou renovační metodu pro obnovu zadané součásti (navařování, tváření apod.)</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Dodržet zásady BOZP pro provádění renovačních metod</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14.6.2026 23:40:46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stanovené operace - řezání, vrtání, ohýbání, soustružení, frézování, broušení do kovu různých tlouštěk od 1 do 5 cm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funkčnosti, údržba a oprava elektrických, hydraulických nebo pneumatických součástí lesnických těžebně dopravních strojů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Vysvětlit systém údržby elektrických, hydraulických nebo pneumatických součástí těžebně-dopravních strojů (vyvážecí souprava, vyvážecí traktor) a údržbu provést</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příčinu konkrétní poruchy elektrických, hydraulických nebo pneumatických součástí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těžebně-dopravních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lesnického těžebně-dopravního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a) Provést kontrolu provedené opravy</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Odzkoušet funkčnost opraveného těžebně-dopravního stroje</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 a ústní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Dodržet zásady BOZP</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Předvést profesionální komunikaci s výrobcem nebo autorizovaným servisem, pracovat s vin kódem</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3248"/>
        <w:rPr>
          <w:rStyle w:val="C3"/>
          <w:rtl w:val="0"/>
        </w:rPr>
      </w:pPr>
    </w:p>
    <w:p>
      <w:pPr>
        <w:pStyle w:val="P17"/>
        <w:framePr w:w="6658" w:h="480" w:hRule="exact" w:wrap="none" w:vAnchor="page" w:hAnchor="margin" w:x="71" w:y="13304"/>
        <w:rPr>
          <w:rStyle w:val="C13"/>
          <w:rtl w:val="0"/>
        </w:rPr>
      </w:pPr>
      <w:r>
        <w:rPr>
          <w:rStyle w:val="C13"/>
          <w:rtl w:val="0"/>
        </w:rPr>
        <w:t>b) Dbát na správnost slovní formulace konkrétního problému, použít odbornou terminologii</w:t>
      </w:r>
    </w:p>
    <w:p>
      <w:pPr>
        <w:pStyle w:val="P30"/>
        <w:framePr w:w="3921" w:h="607" w:hRule="exact" w:wrap="none" w:vAnchor="page" w:hAnchor="margin" w:x="6800" w:y="13248"/>
        <w:rPr>
          <w:rStyle w:val="C3"/>
          <w:rtl w:val="0"/>
        </w:rPr>
      </w:pPr>
    </w:p>
    <w:p>
      <w:pPr>
        <w:pStyle w:val="P31"/>
        <w:framePr w:w="3839" w:h="480" w:hRule="exact" w:wrap="none" w:vAnchor="page" w:hAnchor="margin" w:x="6856" w:y="13304"/>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lesnických těžebně-dopravních strojů, 14.6.2026 23:40:46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lesnických těžebně-dopravních strojů, 14.6.2026 23:40:46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třídy N</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Posuzování stupně opotřebení a funkční způsobilosti jednotlivých součástí s ohledem na optimální provoz" </w:t>
      </w:r>
      <w:r>
        <w:rPr>
          <w:rFonts w:ascii="Arial" w:cs="Arial" w:hAnsi="Arial" w:eastAsia="Arial"/>
          <w:b w:val="0"/>
          <w:i w:val="0"/>
          <w:caps w:val="0"/>
          <w:strike w:val="0"/>
          <w:noProof w:val="0"/>
          <w:vanish w:val="0"/>
          <w:color w:val="auto"/>
          <w:sz w:val="20"/>
          <w:u w:val="none"/>
          <w:shd w:val="clear" w:color="auto" w:fill="auto"/>
          <w:vertAlign w:val="baseline"/>
          <w:lang/>
        </w:rPr>
        <w:t>v kritériu a) bude posouzen stupeň opotřebení a funkční způsobilost součástí lesnického těžebně-dopravního stroje u drapáku hydraulické ruky a těsnost pístů lesnického těžebně-dopravního stroje.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budou v kritériu a) pro renovaci využity součásti, které praskly v důsledku vysokého namáhání (hydraulická hadice či píst).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které povedou k ucelenému opravárenskému úkonu. Při ověřování kompetencí formou praktického předvedení je třeba přihlížet především k bezpečnému provádění všech úkonů a ke kvalitě zvládaných operací. Je nutné posuzovat dosažený výsledek, ale i samostatnost při rozhodování o nejvhodnějším postupu řešení zadaného úkolu podle podmínek pracoviště.</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lesnických těžebně-dopravních strojů, 14.6.2026 23:40:46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lesnickou nebo zemědělskou techniku a střední vzdělání s maturitní zkouškou nebo střední vzdělání s maturitní zkouškou v oboru vzdělání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nebo zemědělskou techniku a 5 let praxe ve funkci učitele praktického vyučování nebo odborného výcviku ve střední škole s oborem vzdělávání zaměřeným na lesnickou nebo zemědělskou techniku,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lesnickou nebo zemědělskou techniku nebo vysokoškolské bakalářské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za lesnickou nebo zemědělskou techniku a 5 let praxe ve funkci učitele odborných předmětů nebo učitele praktického vyučování nebo učitele odborného výcviku v oborech zaměřených na lesnickou nebo zemědělskou techniku, z toho minimálně jeden rok v období posledních dvou let před podáním žádosti o autorizaci.</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resp.autorizovaný zástupce autorizované osoby musí mít u všech výše uvedených variant také svářečský průkaz (základní zkouška - odborná způsobilost podle ČSN 05 07 05), řidičský průkaz skupiny T a jeřábnický průkaz skupiny N.</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lesnických těžebně-dopravních strojů, 14.6.2026 23:40:46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-lesnickou mechanizaci – vyvážecí soupravy, některý z typů harvestorů, vyvážecích traktorů, lanových dopravních zařízení</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dílenské příručky, technickou dokumentaci lesnických mechanizačních prostředků</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090"/>
        <w:rPr>
          <w:rStyle w:val="C3"/>
          <w:rtl w:val="0"/>
        </w:rPr>
      </w:pPr>
    </w:p>
    <w:p>
      <w:pPr>
        <w:pStyle w:val="P35"/>
        <w:framePr w:w="10710" w:h="340" w:hRule="exact" w:wrap="none" w:vAnchor="page" w:hAnchor="margin" w:x="28" w:y="6090"/>
        <w:rPr>
          <w:rStyle w:val="C25"/>
          <w:rtl w:val="0"/>
        </w:rPr>
      </w:pPr>
      <w:r>
        <w:rPr>
          <w:rStyle w:val="C25"/>
          <w:rtl w:val="0"/>
        </w:rPr>
        <w:t>Doba přípravy na zkoušku</w:t>
      </w:r>
    </w:p>
    <w:p>
      <w:pPr>
        <w:keepNext w:val="0"/>
        <w:keepLines w:val="0"/>
        <w:framePr w:w="10766" w:h="1036" w:hRule="exact" w:wrap="none" w:vAnchor="page" w:hAnchor="margin" w:x="0" w:y="64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7694"/>
        <w:rPr>
          <w:rStyle w:val="C3"/>
          <w:rtl w:val="0"/>
        </w:rPr>
      </w:pPr>
    </w:p>
    <w:p>
      <w:pPr>
        <w:pStyle w:val="P35"/>
        <w:framePr w:w="10710" w:h="340" w:hRule="exact" w:wrap="none" w:vAnchor="page" w:hAnchor="margin" w:x="28" w:y="7694"/>
        <w:rPr>
          <w:rStyle w:val="C25"/>
          <w:rtl w:val="0"/>
        </w:rPr>
      </w:pPr>
      <w:r>
        <w:rPr>
          <w:rStyle w:val="C25"/>
          <w:rtl w:val="0"/>
        </w:rPr>
        <w:t>Doba pro vykonání zkoušky</w:t>
      </w:r>
    </w:p>
    <w:p>
      <w:pPr>
        <w:keepNext w:val="0"/>
        <w:keepLines w:val="0"/>
        <w:framePr w:w="10766" w:h="806" w:hRule="exact" w:wrap="none" w:vAnchor="page" w:hAnchor="margin" w:x="0" w:y="8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lesnických těžebně-dopravních strojů, 14.6.2026 23:40:46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Nové Město na Moravě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lesnických těžebně-dopravních strojů, 14.6.2026 23:40:46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1FF1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F4F2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