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EAC021" Type="http://schemas.openxmlformats.org/officeDocument/2006/relationships/officeDocument" Target="/word/document.xml" /><Relationship Id="coreR4CEAC021" Type="http://schemas.openxmlformats.org/package/2006/relationships/metadata/core-properties" Target="/docProps/core.xml" /><Relationship Id="customR4CEAC0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štěpkovacích strojů (kód: 41-102-H)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štěpkovacích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štěpkovacích strojů s využitím počítačové diagnostiky a stanovení způsobu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včetně seřizování štěpkovacích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štěpkovacích strojích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štěpkovacích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a pneumatických součástí štěpkovacích strojů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štěpkovacího stroje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štěpkovacích strojů, 27.10.2026 1:20:07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https://www.nsp.cz/jednotka-prace/opravar-tezebne-dopravnic).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 (§ 3 odst. 3 a) zákona č. 361/2000 Sb., o provozu na pozemních komunikacích)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 (ČSN 12480-1 a ČSN ISO 9926-1)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technologiemi rozumí zejména využití internetu, případně telefonu.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pracovních postupů, prostředků a metod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v rámci zkoušky vypracuje uchazeč technologický postup a následně jej popíše. 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diagnostika poruch štěpkovacích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poruch štěpkovacích strojů s využitím počítačové diagnostiky a stanovení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pracuje uchazeč se štěpkovacím strojem s kapacitou štěpkování kmenů stromů do průměru 23 cm taženého na tříbodovém závěsu univerzálního kolového traktoru.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stupně opotřebení a funkční způsobilosti jednotlivých součástí s ohledem na optimální provoz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bude posouzen stupeň opotřebení a funkční způsobilost součástí štěpkovacího stroje u drapáku hydraulické ruky a sekacího ústrojí štěpkovacího stroje.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štěpkovacích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b) se zvolenou renovační metodou rozumí navařování, tváření apod.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popř. plastů v kritérii a) se stanovenou operací rozumí řezání, vrtání, ohýbání, soustružení, frézování, broušení do kovu různých tlouštěk od 1 do 5 cm.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funkčnosti, údržba a oprava elektrických, hydraulických nebo pneumatických součástí štěpkovacích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a b) se rozumí zejména hydraulická ruka a elektronická řídicí jednotka.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štěpkovacích strojů, 27.10.2026 1:20:07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štěpkovacích strojů, 27.10.2026 1:20:07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