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0BF03" Type="http://schemas.openxmlformats.org/officeDocument/2006/relationships/officeDocument" Target="/word/document.xml" /><Relationship Id="coreR6780BF03" Type="http://schemas.openxmlformats.org/package/2006/relationships/metadata/core-properties" Target="/docProps/core.xml" /><Relationship Id="customR6780BF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28.4.2026 20:04:19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"Čtení a použití technických podkladů v oblasti opravárenství“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"Ruční obrábění a zpracování kovových materiálů, popř. plastů“ v kritériu a) se ručním obráběním a zpracováním rozumí sváření, vrtání, řezání, pilování, stříhání, broušení,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"Jednoduché technologické úkony při strojním obrábění technických materiálů a renovaci součástí“ v kritériu a) se strojním obráběním rozumí broušení, obrážení,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stupně opotřebení a funkční způsobilosti jednotlivých součástí pěstební a školkařské techniky“ v kritériu a) se funkční nezpůsobilostí rozumí takový stupeň opotřebení stroje nebo jeho součásti, že stroj už neplní svoji funkci.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vlivu opravárenské činnosti na životní prostředí a přijímání opatření k zabránění negativním následkům“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"Opravy a údržba pěstební a školkařské techniky“ v kritériích a) a c) se rozumí pěstebním a školkařským strojem školkovací stroj, podřezávač, stroj pro sklizeň sazenic nebo sázecí stroj.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třeba, aby ověřování probíhalo jako na sebe navazující činnosti s uceleným opravárenským úkonem.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28.4.2026 20:04:19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Tomáš Dohnanský, OSVČ, akreditovaný poradce MZe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28.4.2026 20:04:19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