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34086D" Type="http://schemas.openxmlformats.org/officeDocument/2006/relationships/officeDocument" Target="/word/document.xml" /><Relationship Id="coreR1734086D" Type="http://schemas.openxmlformats.org/package/2006/relationships/metadata/core-properties" Target="/docProps/core.xml" /><Relationship Id="customR173408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štěpkovacích strojů (kód: 41-107-M)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zpracování těžebních zbytků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strojů využívaných při výrobě lesní štěpky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výrobních postupů výroby lesní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BOZP při provozu štěpkovacích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související s výrobou a distribucí lesní štěpky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Stanovení plánu výroby a odbytu štěpky s ohledem na zajištění efektivity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skladování vyrobené lesní štěpky a dodávky lesní štěpky k odběrateli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27.10.2026 3:43:56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štěpkovacích strojů.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tvořena ze dvou hlavních částí. Praktická část se uskuteční na pracovišti u lesního porostu, kde probíhá štěpkování. Na vybrané oblasti, která odpovídá velikosti lesnického úseku tj. o velikosti do 2000 ha lesa. Teoretická část proběhne v učebně.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Modelový výpočet efektivity dodávek lesní štěpky k odběrateli proběhne za využití těžebního plánu konkrétní oblasti s uvedením místa vzdálenosti odběratele od místa těžby.Těžební plán je stanoven na 15 tis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těžeb dříví za rok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27.10.2026 3:43:56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Nové Město na Moravě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27.10.2026 3:43:56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