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E6536" Type="http://schemas.openxmlformats.org/officeDocument/2006/relationships/officeDocument" Target="/word/document.xml" /><Relationship Id="coreR790E6536" Type="http://schemas.openxmlformats.org/package/2006/relationships/metadata/core-properties" Target="/docProps/core.xml" /><Relationship Id="customR790E6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stavu břehových opevnění, břehových porostů, průtočnosti koryt a kontrola nakládání s vodami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množství a jakosti vody ve vodních tocích a vodních nádržích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provozu na vodních dílech a vodohospodářských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Pasportizace vodních toků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Prevence před povodněmi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vodní stav, průtok, minimální zůstatkový průtok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Vyjmenovat příklady jevů rozhodných pro vznik povodně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Ústní ověření</w:t>
      </w:r>
    </w:p>
    <w:p>
      <w:pPr>
        <w:pStyle w:val="P16"/>
        <w:framePr w:w="6710" w:h="831" w:hRule="exact" w:wrap="none" w:vAnchor="page" w:hAnchor="margin" w:x="45" w:y="4777"/>
        <w:rPr>
          <w:rStyle w:val="C3"/>
          <w:rtl w:val="0"/>
        </w:rPr>
      </w:pPr>
    </w:p>
    <w:p>
      <w:pPr>
        <w:pStyle w:val="P17"/>
        <w:framePr w:w="6658" w:h="704" w:hRule="exact" w:wrap="none" w:vAnchor="page" w:hAnchor="margin" w:x="71" w:y="4833"/>
        <w:rPr>
          <w:rStyle w:val="C13"/>
          <w:rtl w:val="0"/>
        </w:rPr>
      </w:pPr>
      <w:r>
        <w:rPr>
          <w:rStyle w:val="C13"/>
          <w:rtl w:val="0"/>
        </w:rPr>
        <w:t>d) Popsat vodní tok a proudění vody v korytě přirozeném, upraveném a umělém a povinnosti a práva správce vodního toku a vlastníků okolních pozemků a staveb ve vztahu k vodnímu toku</w:t>
      </w:r>
    </w:p>
    <w:p>
      <w:pPr>
        <w:pStyle w:val="P30"/>
        <w:framePr w:w="3921" w:h="831" w:hRule="exact" w:wrap="none" w:vAnchor="page" w:hAnchor="margin" w:x="6800" w:y="4777"/>
        <w:rPr>
          <w:rStyle w:val="C3"/>
          <w:rtl w:val="0"/>
        </w:rPr>
      </w:pPr>
    </w:p>
    <w:p>
      <w:pPr>
        <w:pStyle w:val="P31"/>
        <w:framePr w:w="3839" w:h="704" w:hRule="exact" w:wrap="none" w:vAnchor="page" w:hAnchor="margin" w:x="6856" w:y="4833"/>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547" w:hRule="exact" w:wrap="none" w:vAnchor="page" w:hAnchor="margin" w:x="28" w:y="6158"/>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804"/>
        <w:rPr>
          <w:rStyle w:val="C3"/>
          <w:rtl w:val="0"/>
        </w:rPr>
      </w:pPr>
    </w:p>
    <w:p>
      <w:pPr>
        <w:pStyle w:val="P25"/>
        <w:framePr w:w="6661" w:h="249" w:hRule="exact" w:wrap="none" w:vAnchor="page" w:hAnchor="margin" w:x="71" w:y="6875"/>
        <w:rPr>
          <w:rStyle w:val="C19"/>
          <w:rtl w:val="0"/>
        </w:rPr>
      </w:pPr>
      <w:r>
        <w:rPr>
          <w:rStyle w:val="C19"/>
          <w:rtl w:val="0"/>
        </w:rPr>
        <w:t>Kritéria hodnocení</w:t>
      </w:r>
    </w:p>
    <w:p>
      <w:pPr>
        <w:pStyle w:val="P26"/>
        <w:framePr w:w="3918" w:h="376" w:hRule="exact" w:wrap="none" w:vAnchor="page" w:hAnchor="margin" w:x="6803" w:y="6804"/>
        <w:rPr>
          <w:rStyle w:val="C3"/>
          <w:rtl w:val="0"/>
        </w:rPr>
      </w:pPr>
    </w:p>
    <w:p>
      <w:pPr>
        <w:pStyle w:val="P27"/>
        <w:framePr w:w="3836" w:h="249" w:hRule="exact" w:wrap="none" w:vAnchor="page" w:hAnchor="margin" w:x="6859" w:y="6875"/>
        <w:rPr>
          <w:rStyle w:val="C20"/>
          <w:rtl w:val="0"/>
        </w:rPr>
      </w:pPr>
      <w:r>
        <w:rPr>
          <w:rStyle w:val="C20"/>
          <w:rtl w:val="0"/>
        </w:rPr>
        <w:t>Způsoby ověření</w:t>
      </w:r>
    </w:p>
    <w:p>
      <w:pPr>
        <w:pStyle w:val="P12"/>
        <w:framePr w:w="6710" w:h="376" w:hRule="exact" w:wrap="none" w:vAnchor="page" w:hAnchor="margin" w:x="45" w:y="7180"/>
        <w:rPr>
          <w:rStyle w:val="C3"/>
          <w:rtl w:val="0"/>
        </w:rPr>
      </w:pPr>
    </w:p>
    <w:p>
      <w:pPr>
        <w:pStyle w:val="P13"/>
        <w:framePr w:w="6658" w:h="249" w:hRule="exact" w:wrap="none" w:vAnchor="page" w:hAnchor="margin" w:x="71" w:y="7236"/>
        <w:rPr>
          <w:rStyle w:val="C11"/>
          <w:rtl w:val="0"/>
        </w:rPr>
      </w:pPr>
      <w:r>
        <w:rPr>
          <w:rStyle w:val="C11"/>
          <w:rtl w:val="0"/>
        </w:rPr>
        <w:t>a) Popsat charakteristické vlivy hospodaření v povodí na vodní režim</w:t>
      </w:r>
    </w:p>
    <w:p>
      <w:pPr>
        <w:pStyle w:val="P28"/>
        <w:framePr w:w="3921" w:h="376" w:hRule="exact" w:wrap="none" w:vAnchor="page" w:hAnchor="margin" w:x="6800" w:y="7180"/>
        <w:rPr>
          <w:rStyle w:val="C3"/>
          <w:rtl w:val="0"/>
        </w:rPr>
      </w:pPr>
    </w:p>
    <w:p>
      <w:pPr>
        <w:pStyle w:val="P29"/>
        <w:framePr w:w="3839" w:h="249" w:hRule="exact" w:wrap="none" w:vAnchor="page" w:hAnchor="margin" w:x="6856" w:y="7236"/>
        <w:rPr>
          <w:rStyle w:val="C21"/>
          <w:rtl w:val="0"/>
        </w:rPr>
      </w:pPr>
      <w:r>
        <w:rPr>
          <w:rStyle w:val="C21"/>
          <w:rtl w:val="0"/>
        </w:rPr>
        <w:t>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Ústní ověření</w:t>
      </w:r>
    </w:p>
    <w:p>
      <w:pPr>
        <w:pStyle w:val="P12"/>
        <w:framePr w:w="6710" w:h="376" w:hRule="exact" w:wrap="none" w:vAnchor="page" w:hAnchor="margin" w:x="45" w:y="8163"/>
        <w:rPr>
          <w:rStyle w:val="C3"/>
          <w:rtl w:val="0"/>
        </w:rPr>
      </w:pPr>
    </w:p>
    <w:p>
      <w:pPr>
        <w:pStyle w:val="P13"/>
        <w:framePr w:w="6658" w:h="249" w:hRule="exact" w:wrap="none" w:vAnchor="page" w:hAnchor="margin" w:x="71" w:y="8219"/>
        <w:rPr>
          <w:rStyle w:val="C11"/>
          <w:rtl w:val="0"/>
        </w:rPr>
      </w:pPr>
      <w:r>
        <w:rPr>
          <w:rStyle w:val="C11"/>
          <w:rtl w:val="0"/>
        </w:rPr>
        <w:t>c) Vysvětlit účel a praktické využití vodohospodářských studií</w:t>
      </w:r>
    </w:p>
    <w:p>
      <w:pPr>
        <w:pStyle w:val="P28"/>
        <w:framePr w:w="3921" w:h="376" w:hRule="exact" w:wrap="none" w:vAnchor="page" w:hAnchor="margin" w:x="6800" w:y="8163"/>
        <w:rPr>
          <w:rStyle w:val="C3"/>
          <w:rtl w:val="0"/>
        </w:rPr>
      </w:pPr>
    </w:p>
    <w:p>
      <w:pPr>
        <w:pStyle w:val="P29"/>
        <w:framePr w:w="3839" w:h="249" w:hRule="exact" w:wrap="none" w:vAnchor="page" w:hAnchor="margin" w:x="6856" w:y="8219"/>
        <w:rPr>
          <w:rStyle w:val="C21"/>
          <w:rtl w:val="0"/>
        </w:rPr>
      </w:pPr>
      <w:r>
        <w:rPr>
          <w:rStyle w:val="C21"/>
          <w:rtl w:val="0"/>
        </w:rPr>
        <w:t>Ústní ověření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Písemné a 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a ústní ověření</w:t>
      </w:r>
    </w:p>
    <w:p>
      <w:pPr>
        <w:pStyle w:val="P16"/>
        <w:framePr w:w="6710" w:h="831" w:hRule="exact" w:wrap="none" w:vAnchor="page" w:hAnchor="margin" w:x="45" w:y="9753"/>
        <w:rPr>
          <w:rStyle w:val="C3"/>
          <w:rtl w:val="0"/>
        </w:rPr>
      </w:pPr>
    </w:p>
    <w:p>
      <w:pPr>
        <w:pStyle w:val="P17"/>
        <w:framePr w:w="6658" w:h="704" w:hRule="exact" w:wrap="none" w:vAnchor="page" w:hAnchor="margin" w:x="71" w:y="9809"/>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753"/>
        <w:rPr>
          <w:rStyle w:val="C3"/>
          <w:rtl w:val="0"/>
        </w:rPr>
      </w:pPr>
    </w:p>
    <w:p>
      <w:pPr>
        <w:pStyle w:val="P31"/>
        <w:framePr w:w="3839" w:h="704" w:hRule="exact" w:wrap="none" w:vAnchor="page" w:hAnchor="margin" w:x="6856" w:y="9809"/>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Ústní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a ústní ověření</w:t>
      </w:r>
    </w:p>
    <w:p>
      <w:pPr>
        <w:pStyle w:val="P12"/>
        <w:framePr w:w="6710" w:h="607" w:hRule="exact" w:wrap="none" w:vAnchor="page" w:hAnchor="margin" w:x="45" w:y="13163"/>
        <w:rPr>
          <w:rStyle w:val="C3"/>
          <w:rtl w:val="0"/>
        </w:rPr>
      </w:pPr>
    </w:p>
    <w:p>
      <w:pPr>
        <w:pStyle w:val="P13"/>
        <w:framePr w:w="6658" w:h="480" w:hRule="exact" w:wrap="none" w:vAnchor="page" w:hAnchor="margin" w:x="71" w:y="1321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163"/>
        <w:rPr>
          <w:rStyle w:val="C3"/>
          <w:rtl w:val="0"/>
        </w:rPr>
      </w:pPr>
    </w:p>
    <w:p>
      <w:pPr>
        <w:pStyle w:val="P29"/>
        <w:framePr w:w="3839" w:h="480" w:hRule="exact" w:wrap="none" w:vAnchor="page" w:hAnchor="margin" w:x="6856" w:y="13219"/>
        <w:rPr>
          <w:rStyle w:val="C21"/>
          <w:rtl w:val="0"/>
        </w:rPr>
      </w:pPr>
      <w:r>
        <w:rPr>
          <w:rStyle w:val="C21"/>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b) Objasnit, co je předmětem povolení k nakládání s vodami</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Popsat způsoby kontroly povolených a nepovolených odběrů vody</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159"/>
        <w:rPr>
          <w:rStyle w:val="C3"/>
          <w:rtl w:val="0"/>
        </w:rPr>
      </w:pPr>
    </w:p>
    <w:p>
      <w:pPr>
        <w:pStyle w:val="P17"/>
        <w:framePr w:w="6658" w:h="249" w:hRule="exact" w:wrap="none" w:vAnchor="page" w:hAnchor="margin" w:x="71" w:y="9215"/>
        <w:rPr>
          <w:rStyle w:val="C13"/>
          <w:rtl w:val="0"/>
        </w:rPr>
      </w:pPr>
      <w:r>
        <w:rPr>
          <w:rStyle w:val="C13"/>
          <w:rtl w:val="0"/>
        </w:rPr>
        <w:t>d) Nakreslit a popsat typy břehových opevnění</w:t>
      </w:r>
    </w:p>
    <w:p>
      <w:pPr>
        <w:pStyle w:val="P30"/>
        <w:framePr w:w="3921" w:h="376" w:hRule="exact" w:wrap="none" w:vAnchor="page" w:hAnchor="margin" w:x="6800" w:y="9159"/>
        <w:rPr>
          <w:rStyle w:val="C3"/>
          <w:rtl w:val="0"/>
        </w:rPr>
      </w:pPr>
    </w:p>
    <w:p>
      <w:pPr>
        <w:pStyle w:val="P31"/>
        <w:framePr w:w="3839" w:h="249" w:hRule="exact" w:wrap="none" w:vAnchor="page" w:hAnchor="margin" w:x="6856" w:y="9215"/>
        <w:rPr>
          <w:rStyle w:val="C22"/>
          <w:rtl w:val="0"/>
        </w:rPr>
      </w:pPr>
      <w:r>
        <w:rPr>
          <w:rStyle w:val="C22"/>
          <w:rtl w:val="0"/>
        </w:rPr>
        <w:t>Praktické předvedení a ústní ověření</w:t>
      </w:r>
    </w:p>
    <w:p>
      <w:pPr>
        <w:pStyle w:val="P12"/>
        <w:framePr w:w="6710" w:h="831" w:hRule="exact" w:wrap="none" w:vAnchor="page" w:hAnchor="margin" w:x="45" w:y="9536"/>
        <w:rPr>
          <w:rStyle w:val="C3"/>
          <w:rtl w:val="0"/>
        </w:rPr>
      </w:pPr>
    </w:p>
    <w:p>
      <w:pPr>
        <w:pStyle w:val="P13"/>
        <w:framePr w:w="6658" w:h="704" w:hRule="exact" w:wrap="none" w:vAnchor="page" w:hAnchor="margin" w:x="71" w:y="95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9536"/>
        <w:rPr>
          <w:rStyle w:val="C3"/>
          <w:rtl w:val="0"/>
        </w:rPr>
      </w:pPr>
    </w:p>
    <w:p>
      <w:pPr>
        <w:pStyle w:val="P29"/>
        <w:framePr w:w="3839" w:h="704" w:hRule="exact" w:wrap="none" w:vAnchor="page" w:hAnchor="margin" w:x="6856" w:y="9592"/>
        <w:rPr>
          <w:rStyle w:val="C21"/>
          <w:rtl w:val="0"/>
        </w:rPr>
      </w:pPr>
      <w:r>
        <w:rPr>
          <w:rStyle w:val="C21"/>
          <w:rtl w:val="0"/>
        </w:rPr>
        <w:t>Praktické předvedení a ústní ověření</w:t>
      </w:r>
    </w:p>
    <w:p>
      <w:pPr>
        <w:pStyle w:val="P16"/>
        <w:framePr w:w="6710" w:h="607" w:hRule="exact" w:wrap="none" w:vAnchor="page" w:hAnchor="margin" w:x="45" w:y="10367"/>
        <w:rPr>
          <w:rStyle w:val="C3"/>
          <w:rtl w:val="0"/>
        </w:rPr>
      </w:pPr>
    </w:p>
    <w:p>
      <w:pPr>
        <w:pStyle w:val="P17"/>
        <w:framePr w:w="6658" w:h="480" w:hRule="exact" w:wrap="none" w:vAnchor="page" w:hAnchor="margin" w:x="71" w:y="104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0367"/>
        <w:rPr>
          <w:rStyle w:val="C3"/>
          <w:rtl w:val="0"/>
        </w:rPr>
      </w:pPr>
    </w:p>
    <w:p>
      <w:pPr>
        <w:pStyle w:val="P31"/>
        <w:framePr w:w="3839" w:h="480" w:hRule="exact" w:wrap="none" w:vAnchor="page" w:hAnchor="margin" w:x="6856" w:y="10423"/>
        <w:rPr>
          <w:rStyle w:val="C22"/>
          <w:rtl w:val="0"/>
        </w:rPr>
      </w:pPr>
      <w:r>
        <w:rPr>
          <w:rStyle w:val="C22"/>
          <w:rtl w:val="0"/>
        </w:rPr>
        <w:t>Praktické předvedení a ústní ověření</w:t>
      </w:r>
    </w:p>
    <w:p>
      <w:pPr>
        <w:pStyle w:val="P12"/>
        <w:framePr w:w="6710" w:h="607" w:hRule="exact" w:wrap="none" w:vAnchor="page" w:hAnchor="margin" w:x="45" w:y="10974"/>
        <w:rPr>
          <w:rStyle w:val="C3"/>
          <w:rtl w:val="0"/>
        </w:rPr>
      </w:pPr>
    </w:p>
    <w:p>
      <w:pPr>
        <w:pStyle w:val="P13"/>
        <w:framePr w:w="6658" w:h="480" w:hRule="exact" w:wrap="none" w:vAnchor="page" w:hAnchor="margin" w:x="71" w:y="110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0974"/>
        <w:rPr>
          <w:rStyle w:val="C3"/>
          <w:rtl w:val="0"/>
        </w:rPr>
      </w:pPr>
    </w:p>
    <w:p>
      <w:pPr>
        <w:pStyle w:val="P29"/>
        <w:framePr w:w="3839" w:h="480" w:hRule="exact" w:wrap="none" w:vAnchor="page" w:hAnchor="margin" w:x="6856" w:y="11030"/>
        <w:rPr>
          <w:rStyle w:val="C21"/>
          <w:rtl w:val="0"/>
        </w:rPr>
      </w:pPr>
      <w:r>
        <w:rPr>
          <w:rStyle w:val="C21"/>
          <w:rtl w:val="0"/>
        </w:rPr>
        <w:t>Praktické předvedení</w:t>
      </w:r>
    </w:p>
    <w:p>
      <w:pPr>
        <w:pStyle w:val="P32"/>
        <w:framePr w:w="10710" w:h="248" w:hRule="exact" w:wrap="none" w:vAnchor="page" w:hAnchor="margin" w:x="28" w:y="11694"/>
        <w:rPr>
          <w:rStyle w:val="C23"/>
          <w:rtl w:val="0"/>
        </w:rPr>
      </w:pPr>
      <w:r>
        <w:rPr>
          <w:rStyle w:val="C23"/>
          <w:rtl w:val="0"/>
        </w:rPr>
        <w:t>Je třeba splnit všechna kritéria.</w:t>
      </w:r>
    </w:p>
    <w:p>
      <w:pPr>
        <w:pStyle w:val="P23"/>
        <w:framePr w:w="10710" w:h="340" w:hRule="exact" w:wrap="none" w:vAnchor="page" w:hAnchor="margin" w:x="28" w:y="12129"/>
        <w:rPr>
          <w:rStyle w:val="C18"/>
          <w:rtl w:val="0"/>
        </w:rPr>
      </w:pPr>
      <w:r>
        <w:rPr>
          <w:rStyle w:val="C18"/>
          <w:rtl w:val="0"/>
        </w:rPr>
        <w:t>Kontrola množství a jakosti vody ve vodních tocích a vodních nádržích</w:t>
      </w:r>
    </w:p>
    <w:p>
      <w:pPr>
        <w:pStyle w:val="P24"/>
        <w:framePr w:w="6713" w:h="376" w:hRule="exact" w:wrap="none" w:vAnchor="page" w:hAnchor="margin" w:x="45" w:y="12569"/>
        <w:rPr>
          <w:rStyle w:val="C3"/>
          <w:rtl w:val="0"/>
        </w:rPr>
      </w:pPr>
    </w:p>
    <w:p>
      <w:pPr>
        <w:pStyle w:val="P25"/>
        <w:framePr w:w="6661" w:h="249" w:hRule="exact" w:wrap="none" w:vAnchor="page" w:hAnchor="margin" w:x="71" w:y="12640"/>
        <w:rPr>
          <w:rStyle w:val="C19"/>
          <w:rtl w:val="0"/>
        </w:rPr>
      </w:pPr>
      <w:r>
        <w:rPr>
          <w:rStyle w:val="C19"/>
          <w:rtl w:val="0"/>
        </w:rPr>
        <w:t>Kritéria hodnocení</w:t>
      </w:r>
    </w:p>
    <w:p>
      <w:pPr>
        <w:pStyle w:val="P26"/>
        <w:framePr w:w="3918" w:h="376" w:hRule="exact" w:wrap="none" w:vAnchor="page" w:hAnchor="margin" w:x="6803" w:y="12569"/>
        <w:rPr>
          <w:rStyle w:val="C3"/>
          <w:rtl w:val="0"/>
        </w:rPr>
      </w:pPr>
    </w:p>
    <w:p>
      <w:pPr>
        <w:pStyle w:val="P27"/>
        <w:framePr w:w="3836" w:h="249" w:hRule="exact" w:wrap="none" w:vAnchor="page" w:hAnchor="margin" w:x="6859" w:y="12640"/>
        <w:rPr>
          <w:rStyle w:val="C20"/>
          <w:rtl w:val="0"/>
        </w:rPr>
      </w:pPr>
      <w:r>
        <w:rPr>
          <w:rStyle w:val="C20"/>
          <w:rtl w:val="0"/>
        </w:rPr>
        <w:t>Způsoby ověření</w:t>
      </w:r>
    </w:p>
    <w:p>
      <w:pPr>
        <w:pStyle w:val="P12"/>
        <w:framePr w:w="6710" w:h="376" w:hRule="exact" w:wrap="none" w:vAnchor="page" w:hAnchor="margin" w:x="45" w:y="12945"/>
        <w:rPr>
          <w:rStyle w:val="C3"/>
          <w:rtl w:val="0"/>
        </w:rPr>
      </w:pPr>
    </w:p>
    <w:p>
      <w:pPr>
        <w:pStyle w:val="P13"/>
        <w:framePr w:w="6658" w:h="249" w:hRule="exact" w:wrap="none" w:vAnchor="page" w:hAnchor="margin" w:x="71" w:y="13001"/>
        <w:rPr>
          <w:rStyle w:val="C11"/>
          <w:rtl w:val="0"/>
        </w:rPr>
      </w:pPr>
      <w:r>
        <w:rPr>
          <w:rStyle w:val="C11"/>
          <w:rtl w:val="0"/>
        </w:rPr>
        <w:t>a) Popsat způsoby měření množství vody</w:t>
      </w:r>
    </w:p>
    <w:p>
      <w:pPr>
        <w:pStyle w:val="P28"/>
        <w:framePr w:w="3921" w:h="376" w:hRule="exact" w:wrap="none" w:vAnchor="page" w:hAnchor="margin" w:x="6800" w:y="12945"/>
        <w:rPr>
          <w:rStyle w:val="C3"/>
          <w:rtl w:val="0"/>
        </w:rPr>
      </w:pPr>
    </w:p>
    <w:p>
      <w:pPr>
        <w:pStyle w:val="P29"/>
        <w:framePr w:w="3839" w:h="249" w:hRule="exact" w:wrap="none" w:vAnchor="page" w:hAnchor="margin" w:x="6856" w:y="13001"/>
        <w:rPr>
          <w:rStyle w:val="C21"/>
          <w:rtl w:val="0"/>
        </w:rPr>
      </w:pPr>
      <w:r>
        <w:rPr>
          <w:rStyle w:val="C21"/>
          <w:rtl w:val="0"/>
        </w:rPr>
        <w:t>Ústní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b) Popsat veličiny a metody kontroly jakosti vody</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Ústní ověření</w:t>
      </w:r>
    </w:p>
    <w:p>
      <w:pPr>
        <w:pStyle w:val="P12"/>
        <w:framePr w:w="6710" w:h="376" w:hRule="exact" w:wrap="none" w:vAnchor="page" w:hAnchor="margin" w:x="45" w:y="13697"/>
        <w:rPr>
          <w:rStyle w:val="C3"/>
          <w:rtl w:val="0"/>
        </w:rPr>
      </w:pPr>
    </w:p>
    <w:p>
      <w:pPr>
        <w:pStyle w:val="P13"/>
        <w:framePr w:w="6658" w:h="249" w:hRule="exact" w:wrap="none" w:vAnchor="page" w:hAnchor="margin" w:x="71" w:y="13753"/>
        <w:rPr>
          <w:rStyle w:val="C11"/>
          <w:rtl w:val="0"/>
        </w:rPr>
      </w:pPr>
      <w:r>
        <w:rPr>
          <w:rStyle w:val="C11"/>
          <w:rtl w:val="0"/>
        </w:rPr>
        <w:t>c) Provést odečet stavu vody na vodočetné lati</w:t>
      </w:r>
    </w:p>
    <w:p>
      <w:pPr>
        <w:pStyle w:val="P28"/>
        <w:framePr w:w="3921" w:h="376" w:hRule="exact" w:wrap="none" w:vAnchor="page" w:hAnchor="margin" w:x="6800" w:y="13697"/>
        <w:rPr>
          <w:rStyle w:val="C3"/>
          <w:rtl w:val="0"/>
        </w:rPr>
      </w:pPr>
    </w:p>
    <w:p>
      <w:pPr>
        <w:pStyle w:val="P29"/>
        <w:framePr w:w="3839" w:h="249" w:hRule="exact" w:wrap="none" w:vAnchor="page" w:hAnchor="margin" w:x="6856" w:y="13753"/>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d) Provést vizuální kontrolu čistoty vody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0"/>
        <w:rPr>
          <w:rStyle w:val="C3"/>
          <w:rtl w:val="0"/>
        </w:rPr>
      </w:pPr>
    </w:p>
    <w:p>
      <w:pPr>
        <w:pStyle w:val="P13"/>
        <w:framePr w:w="6658" w:h="249" w:hRule="exact" w:wrap="none" w:vAnchor="page" w:hAnchor="margin" w:x="71" w:y="14506"/>
        <w:rPr>
          <w:rStyle w:val="C11"/>
          <w:rtl w:val="0"/>
        </w:rPr>
      </w:pPr>
      <w:r>
        <w:rPr>
          <w:rStyle w:val="C11"/>
          <w:rtl w:val="0"/>
        </w:rPr>
        <w:t>e) Popsat a provést kontrolu objektu s povolením k vypouštění vod</w:t>
      </w:r>
    </w:p>
    <w:p>
      <w:pPr>
        <w:pStyle w:val="P28"/>
        <w:framePr w:w="3921" w:h="376" w:hRule="exact" w:wrap="none" w:vAnchor="page" w:hAnchor="margin" w:x="6800" w:y="14450"/>
        <w:rPr>
          <w:rStyle w:val="C3"/>
          <w:rtl w:val="0"/>
        </w:rPr>
      </w:pPr>
    </w:p>
    <w:p>
      <w:pPr>
        <w:pStyle w:val="P29"/>
        <w:framePr w:w="3839" w:h="249" w:hRule="exact" w:wrap="none" w:vAnchor="page" w:hAnchor="margin" w:x="6856" w:y="14506"/>
        <w:rPr>
          <w:rStyle w:val="C21"/>
          <w:rtl w:val="0"/>
        </w:rPr>
      </w:pPr>
      <w:r>
        <w:rPr>
          <w:rStyle w:val="C21"/>
          <w:rtl w:val="0"/>
        </w:rPr>
        <w:t>Praktické předvedení a ústní ověření</w:t>
      </w:r>
    </w:p>
    <w:p>
      <w:pPr>
        <w:pStyle w:val="P32"/>
        <w:framePr w:w="10710" w:h="248" w:hRule="exact" w:wrap="none" w:vAnchor="page" w:hAnchor="margin" w:x="28" w:y="14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na vodních dílech a vodohospodářských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Pasportizace vodních toků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obsah pasportizace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pasportizaci části toku 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Jednání s investory a správními orgány ve vodohospodářské sféře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1055" w:hRule="exact" w:wrap="none" w:vAnchor="page" w:hAnchor="margin" w:x="45" w:y="9486"/>
        <w:rPr>
          <w:rStyle w:val="C3"/>
          <w:rtl w:val="0"/>
        </w:rPr>
      </w:pPr>
    </w:p>
    <w:p>
      <w:pPr>
        <w:pStyle w:val="P13"/>
        <w:framePr w:w="6658" w:h="928" w:hRule="exact" w:wrap="none" w:vAnchor="page" w:hAnchor="margin" w:x="71" w:y="9542"/>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9486"/>
        <w:rPr>
          <w:rStyle w:val="C3"/>
          <w:rtl w:val="0"/>
        </w:rPr>
      </w:pPr>
    </w:p>
    <w:p>
      <w:pPr>
        <w:pStyle w:val="P29"/>
        <w:framePr w:w="3839" w:h="928"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Prevence před povodněmi</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Popsat obsah předpovodňové prevence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ve kterých uchazeč prokáže svoji schopnost provádět kontrolní činnost ve vodohospodářské oblasti. Současně své znalosti prokáže splněním hodnoticích kritérií s ústním ověřením.</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 v kritériích b) a c).</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Výsledné hodnocení</w:t>
      </w:r>
    </w:p>
    <w:p>
      <w:pPr>
        <w:keepNext w:val="0"/>
        <w:keepLines w:val="0"/>
        <w:framePr w:w="10766" w:h="1497"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3"/>
        <w:rPr>
          <w:rStyle w:val="C3"/>
          <w:rtl w:val="0"/>
        </w:rPr>
      </w:pPr>
    </w:p>
    <w:p>
      <w:pPr>
        <w:pStyle w:val="P35"/>
        <w:framePr w:w="10710" w:h="340" w:hRule="exact" w:wrap="none" w:vAnchor="page" w:hAnchor="margin" w:x="28" w:y="14053"/>
        <w:rPr>
          <w:rStyle w:val="C25"/>
          <w:rtl w:val="0"/>
        </w:rPr>
      </w:pPr>
      <w:r>
        <w:rPr>
          <w:rStyle w:val="C25"/>
          <w:rtl w:val="0"/>
        </w:rPr>
        <w:t>Počet zkoušejících</w:t>
      </w:r>
    </w:p>
    <w:p>
      <w:pPr>
        <w:keepNext w:val="0"/>
        <w:keepLines w:val="0"/>
        <w:framePr w:w="10766" w:h="1036" w:hRule="exact" w:wrap="none" w:vAnchor="page" w:hAnchor="margin" w:x="0" w:y="14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praxe jako vodohospodářský technik správy vodního toku,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vodního toku, 30.4.2026 16:23:06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AA5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18A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70C3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