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270C52" Type="http://schemas.openxmlformats.org/officeDocument/2006/relationships/officeDocument" Target="/word/document.xml" /><Relationship Id="coreR4D270C52" Type="http://schemas.openxmlformats.org/package/2006/relationships/metadata/core-properties" Target="/docProps/core.xml" /><Relationship Id="customR4D270C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povodí (kód: 36-152-M)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správy povodí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Zpracovávání podkladů pro manipulační řády vodních děl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Jednání s investory a správními orgány ve vodohospodářské sféře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Prevence před povodněmi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hydrologických a hydrotechnických výpočtů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26.04.2016 do: 06.10.2020</w:t>
      </w:r>
    </w:p>
    <w:p>
      <w:pPr>
        <w:pStyle w:val="P21"/>
        <w:framePr w:w="7654" w:h="331" w:hRule="exact" w:wrap="none" w:vAnchor="page" w:hAnchor="margin" w:x="28" w:y="15940"/>
        <w:rPr>
          <w:rStyle w:val="C16"/>
          <w:rtl w:val="0"/>
        </w:rPr>
      </w:pPr>
      <w:r>
        <w:rPr>
          <w:rStyle w:val="C16"/>
          <w:rtl w:val="0"/>
        </w:rPr>
        <w:t>Vodohospodářský technik správy povodí, 13.6.2026 16:35:21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13.6.2026 16:35:21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nad mapami a výkresy a uvést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547" w:hRule="exact" w:wrap="none" w:vAnchor="page" w:hAnchor="margin" w:x="28" w:y="7219"/>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7866"/>
        <w:rPr>
          <w:rStyle w:val="C3"/>
          <w:rtl w:val="0"/>
        </w:rPr>
      </w:pPr>
    </w:p>
    <w:p>
      <w:pPr>
        <w:pStyle w:val="P25"/>
        <w:framePr w:w="6661" w:h="249" w:hRule="exact" w:wrap="none" w:vAnchor="page" w:hAnchor="margin" w:x="71" w:y="7937"/>
        <w:rPr>
          <w:rStyle w:val="C19"/>
          <w:rtl w:val="0"/>
        </w:rPr>
      </w:pPr>
      <w:r>
        <w:rPr>
          <w:rStyle w:val="C19"/>
          <w:rtl w:val="0"/>
        </w:rPr>
        <w:t>Kritéria hodnocení</w:t>
      </w:r>
    </w:p>
    <w:p>
      <w:pPr>
        <w:pStyle w:val="P26"/>
        <w:framePr w:w="3918" w:h="376" w:hRule="exact" w:wrap="none" w:vAnchor="page" w:hAnchor="margin" w:x="6803" w:y="7866"/>
        <w:rPr>
          <w:rStyle w:val="C3"/>
          <w:rtl w:val="0"/>
        </w:rPr>
      </w:pPr>
    </w:p>
    <w:p>
      <w:pPr>
        <w:pStyle w:val="P27"/>
        <w:framePr w:w="3836" w:h="249" w:hRule="exact" w:wrap="none" w:vAnchor="page" w:hAnchor="margin" w:x="6859" w:y="7937"/>
        <w:rPr>
          <w:rStyle w:val="C20"/>
          <w:rtl w:val="0"/>
        </w:rPr>
      </w:pPr>
      <w:r>
        <w:rPr>
          <w:rStyle w:val="C20"/>
          <w:rtl w:val="0"/>
        </w:rPr>
        <w:t>Způsoby ověření</w:t>
      </w:r>
    </w:p>
    <w:p>
      <w:pPr>
        <w:pStyle w:val="P12"/>
        <w:framePr w:w="6710" w:h="376" w:hRule="exact" w:wrap="none" w:vAnchor="page" w:hAnchor="margin" w:x="45" w:y="8242"/>
        <w:rPr>
          <w:rStyle w:val="C3"/>
          <w:rtl w:val="0"/>
        </w:rPr>
      </w:pPr>
    </w:p>
    <w:p>
      <w:pPr>
        <w:pStyle w:val="P13"/>
        <w:framePr w:w="6658" w:h="249" w:hRule="exact" w:wrap="none" w:vAnchor="page" w:hAnchor="margin" w:x="71" w:y="8298"/>
        <w:rPr>
          <w:rStyle w:val="C11"/>
          <w:rtl w:val="0"/>
        </w:rPr>
      </w:pPr>
      <w:r>
        <w:rPr>
          <w:rStyle w:val="C11"/>
          <w:rtl w:val="0"/>
        </w:rPr>
        <w:t>a) Popsat charakteristické vlivy hospodaření v povodí na vodní režim</w:t>
      </w:r>
    </w:p>
    <w:p>
      <w:pPr>
        <w:pStyle w:val="P28"/>
        <w:framePr w:w="3921" w:h="376" w:hRule="exact" w:wrap="none" w:vAnchor="page" w:hAnchor="margin" w:x="6800" w:y="8242"/>
        <w:rPr>
          <w:rStyle w:val="C3"/>
          <w:rtl w:val="0"/>
        </w:rPr>
      </w:pPr>
    </w:p>
    <w:p>
      <w:pPr>
        <w:pStyle w:val="P29"/>
        <w:framePr w:w="3839" w:h="249" w:hRule="exact" w:wrap="none" w:vAnchor="page" w:hAnchor="margin" w:x="6856" w:y="8298"/>
        <w:rPr>
          <w:rStyle w:val="C21"/>
          <w:rtl w:val="0"/>
        </w:rPr>
      </w:pPr>
      <w:r>
        <w:rPr>
          <w:rStyle w:val="C21"/>
          <w:rtl w:val="0"/>
        </w:rPr>
        <w:t>Ústní ověření</w:t>
      </w:r>
    </w:p>
    <w:p>
      <w:pPr>
        <w:pStyle w:val="P16"/>
        <w:framePr w:w="6710" w:h="607" w:hRule="exact" w:wrap="none" w:vAnchor="page" w:hAnchor="margin" w:x="45" w:y="8618"/>
        <w:rPr>
          <w:rStyle w:val="C3"/>
          <w:rtl w:val="0"/>
        </w:rPr>
      </w:pPr>
    </w:p>
    <w:p>
      <w:pPr>
        <w:pStyle w:val="P17"/>
        <w:framePr w:w="6658" w:h="480" w:hRule="exact" w:wrap="none" w:vAnchor="page" w:hAnchor="margin" w:x="71" w:y="8674"/>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618"/>
        <w:rPr>
          <w:rStyle w:val="C3"/>
          <w:rtl w:val="0"/>
        </w:rPr>
      </w:pPr>
    </w:p>
    <w:p>
      <w:pPr>
        <w:pStyle w:val="P31"/>
        <w:framePr w:w="3839" w:h="480" w:hRule="exact" w:wrap="none" w:vAnchor="page" w:hAnchor="margin" w:x="6856" w:y="8674"/>
        <w:rPr>
          <w:rStyle w:val="C22"/>
          <w:rtl w:val="0"/>
        </w:rPr>
      </w:pPr>
      <w:r>
        <w:rPr>
          <w:rStyle w:val="C22"/>
          <w:rtl w:val="0"/>
        </w:rPr>
        <w:t>Ústní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c) Vysvětlit účel a praktické využití vodohospodářských studií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Písemné a 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831" w:hRule="exact" w:wrap="none" w:vAnchor="page" w:hAnchor="margin" w:x="45" w:y="10815"/>
        <w:rPr>
          <w:rStyle w:val="C3"/>
          <w:rtl w:val="0"/>
        </w:rPr>
      </w:pPr>
    </w:p>
    <w:p>
      <w:pPr>
        <w:pStyle w:val="P17"/>
        <w:framePr w:w="6658" w:h="704" w:hRule="exact" w:wrap="none" w:vAnchor="page" w:hAnchor="margin" w:x="71" w:y="10871"/>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0815"/>
        <w:rPr>
          <w:rStyle w:val="C3"/>
          <w:rtl w:val="0"/>
        </w:rPr>
      </w:pPr>
    </w:p>
    <w:p>
      <w:pPr>
        <w:pStyle w:val="P31"/>
        <w:framePr w:w="3839" w:h="704"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3"/>
        <w:framePr w:w="10710" w:h="340" w:hRule="exact" w:wrap="none" w:vAnchor="page" w:hAnchor="margin" w:x="28" w:y="12195"/>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1"/>
        <w:rPr>
          <w:rStyle w:val="C3"/>
          <w:rtl w:val="0"/>
        </w:rPr>
      </w:pPr>
    </w:p>
    <w:p>
      <w:pPr>
        <w:pStyle w:val="P13"/>
        <w:framePr w:w="6658" w:h="480" w:hRule="exact" w:wrap="none" w:vAnchor="page" w:hAnchor="margin" w:x="71" w:y="13067"/>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011"/>
        <w:rPr>
          <w:rStyle w:val="C3"/>
          <w:rtl w:val="0"/>
        </w:rPr>
      </w:pPr>
    </w:p>
    <w:p>
      <w:pPr>
        <w:pStyle w:val="P29"/>
        <w:framePr w:w="3839" w:h="480" w:hRule="exact" w:wrap="none" w:vAnchor="page" w:hAnchor="margin" w:x="6856" w:y="13067"/>
        <w:rPr>
          <w:rStyle w:val="C21"/>
          <w:rtl w:val="0"/>
        </w:rPr>
      </w:pPr>
      <w:r>
        <w:rPr>
          <w:rStyle w:val="C21"/>
          <w:rtl w:val="0"/>
        </w:rPr>
        <w:t>Ústní ověření</w:t>
      </w:r>
    </w:p>
    <w:p>
      <w:pPr>
        <w:pStyle w:val="P16"/>
        <w:framePr w:w="6710" w:h="607" w:hRule="exact" w:wrap="none" w:vAnchor="page" w:hAnchor="margin" w:x="45" w:y="13618"/>
        <w:rPr>
          <w:rStyle w:val="C3"/>
          <w:rtl w:val="0"/>
        </w:rPr>
      </w:pPr>
    </w:p>
    <w:p>
      <w:pPr>
        <w:pStyle w:val="P17"/>
        <w:framePr w:w="6658" w:h="480" w:hRule="exact" w:wrap="none" w:vAnchor="page" w:hAnchor="margin" w:x="71" w:y="13674"/>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618"/>
        <w:rPr>
          <w:rStyle w:val="C3"/>
          <w:rtl w:val="0"/>
        </w:rPr>
      </w:pPr>
    </w:p>
    <w:p>
      <w:pPr>
        <w:pStyle w:val="P31"/>
        <w:framePr w:w="3839" w:h="480" w:hRule="exact" w:wrap="none" w:vAnchor="page" w:hAnchor="margin" w:x="6856" w:y="13674"/>
        <w:rPr>
          <w:rStyle w:val="C22"/>
          <w:rtl w:val="0"/>
        </w:rPr>
      </w:pPr>
      <w:r>
        <w:rPr>
          <w:rStyle w:val="C22"/>
          <w:rtl w:val="0"/>
        </w:rPr>
        <w:t>Praktické předvedení a ústní ověření</w:t>
      </w:r>
    </w:p>
    <w:p>
      <w:pPr>
        <w:pStyle w:val="P12"/>
        <w:framePr w:w="6710" w:h="607" w:hRule="exact" w:wrap="none" w:vAnchor="page" w:hAnchor="margin" w:x="45" w:y="14224"/>
        <w:rPr>
          <w:rStyle w:val="C3"/>
          <w:rtl w:val="0"/>
        </w:rPr>
      </w:pPr>
    </w:p>
    <w:p>
      <w:pPr>
        <w:pStyle w:val="P13"/>
        <w:framePr w:w="6658" w:h="480" w:hRule="exact" w:wrap="none" w:vAnchor="page" w:hAnchor="margin" w:x="71" w:y="14280"/>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224"/>
        <w:rPr>
          <w:rStyle w:val="C3"/>
          <w:rtl w:val="0"/>
        </w:rPr>
      </w:pPr>
    </w:p>
    <w:p>
      <w:pPr>
        <w:pStyle w:val="P29"/>
        <w:framePr w:w="3839" w:h="480"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4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13.6.2026 16:35:21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Zpracovávání podkladů pro manipulační řády vodních děl</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zdroje informací (interní, externí)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Vysvětlit pojem a postup stanovení minimálního zůstatkového průtoku</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ovlivnění průtoku ve vodním toku soustavou vodních děl</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Jednání s investory a správními orgány ve vodohospodářské sféře</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Vysvětlit obsah kontroly a přejímky prací při stavební činnosti cizích investorů dotýkající se vodního toku</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12"/>
        <w:framePr w:w="6710" w:h="1055" w:hRule="exact" w:wrap="none" w:vAnchor="page" w:hAnchor="margin" w:x="45" w:y="11907"/>
        <w:rPr>
          <w:rStyle w:val="C3"/>
          <w:rtl w:val="0"/>
        </w:rPr>
      </w:pPr>
    </w:p>
    <w:p>
      <w:pPr>
        <w:pStyle w:val="P13"/>
        <w:framePr w:w="6658" w:h="928" w:hRule="exact" w:wrap="none" w:vAnchor="page" w:hAnchor="margin" w:x="71" w:y="11963"/>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11907"/>
        <w:rPr>
          <w:rStyle w:val="C3"/>
          <w:rtl w:val="0"/>
        </w:rPr>
      </w:pPr>
    </w:p>
    <w:p>
      <w:pPr>
        <w:pStyle w:val="P29"/>
        <w:framePr w:w="3839" w:h="928" w:hRule="exact" w:wrap="none" w:vAnchor="page" w:hAnchor="margin" w:x="6856" w:y="11963"/>
        <w:rPr>
          <w:rStyle w:val="C21"/>
          <w:rtl w:val="0"/>
        </w:rPr>
      </w:pPr>
      <w:r>
        <w:rPr>
          <w:rStyle w:val="C21"/>
          <w:rtl w:val="0"/>
        </w:rPr>
        <w:t>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13.6.2026 16:35:21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obsah předpovodňové prevence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součinnost s ostatními povodňovými orgány a integrovaným záchranným systémem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Provádění hydrologických a hydrotechnických výpočtů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Vysvětlit pojem m-denní průtok a n-letá voda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Vypočítat kapacitu koryta dle zadání (Chézyho rovnice)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Vypočítat ztrátu ornice (Wischmeier-Smithova rovnice)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13.6.2026 16:35:21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Pasportizace vodních toků, Provádění prevence před povodněmi </w:t>
      </w:r>
      <w:r>
        <w:rPr>
          <w:rFonts w:ascii="Arial" w:cs="Arial" w:hAnsi="Arial" w:eastAsia="Arial"/>
          <w:b w:val="0"/>
          <w:i w:val="0"/>
          <w:caps w:val="0"/>
          <w:strike w:val="0"/>
          <w:noProof w:val="0"/>
          <w:vanish w:val="0"/>
          <w:color w:val="auto"/>
          <w:sz w:val="20"/>
          <w:u w:val="none"/>
          <w:shd w:val="clear" w:color="auto" w:fill="auto"/>
          <w:vertAlign w:val="baseline"/>
          <w:lang/>
        </w:rPr>
        <w:t xml:space="preserve">bude provedeno samostatně jako teoretická část s praktickým předvedením schopnosti provést pasport vodního toku a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Poslední kompetencí zaměřenou převážně na teoretické znalosti je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ve vodohospodářské sféře</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Současně své znalosti prokáže splněním hodnoticích kritérií s ústním ověřením.</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v kritériích b) a c).</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 </w:t>
      </w:r>
    </w:p>
    <w:p>
      <w:pPr>
        <w:pStyle w:val="P33"/>
        <w:framePr w:w="10766" w:h="1837"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Výsledné hodnocení</w:t>
      </w:r>
    </w:p>
    <w:p>
      <w:pPr>
        <w:keepNext w:val="0"/>
        <w:keepLines w:val="0"/>
        <w:framePr w:w="10766" w:h="1497" w:hRule="exact" w:wrap="none" w:vAnchor="page" w:hAnchor="margin" w:x="0" w:y="12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83"/>
        <w:rPr>
          <w:rStyle w:val="C3"/>
          <w:rtl w:val="0"/>
        </w:rPr>
      </w:pPr>
    </w:p>
    <w:p>
      <w:pPr>
        <w:pStyle w:val="P35"/>
        <w:framePr w:w="10710" w:h="340" w:hRule="exact" w:wrap="none" w:vAnchor="page" w:hAnchor="margin" w:x="28" w:y="14283"/>
        <w:rPr>
          <w:rStyle w:val="C25"/>
          <w:rtl w:val="0"/>
        </w:rPr>
      </w:pPr>
      <w:r>
        <w:rPr>
          <w:rStyle w:val="C25"/>
          <w:rtl w:val="0"/>
        </w:rPr>
        <w:t>Počet zkoušejících</w:t>
      </w:r>
    </w:p>
    <w:p>
      <w:pPr>
        <w:keepNext w:val="0"/>
        <w:keepLines w:val="0"/>
        <w:framePr w:w="10766" w:h="103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správy povodí, 13.6.2026 16:35:21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36-152-M Vodohospodářský technik správy povodí + střední vzdělání s maturitní zkouškou a alespoň 7 let praxe jako vodohospodářský technik správy povodí,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povodí, 13.6.2026 16:35:21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správy povodí, 13.6.2026 16:35:21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správy povodí, 13.6.2026 16:35:21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4F23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D630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6BE9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