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64D63" Type="http://schemas.openxmlformats.org/officeDocument/2006/relationships/officeDocument" Target="/word/document.xml" /><Relationship Id="coreR57864D63" Type="http://schemas.openxmlformats.org/package/2006/relationships/metadata/core-properties" Target="/docProps/core.xml" /><Relationship Id="customR57864D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kvalifikačního osvědčení pro práci s motorovou pilou a řidičský průkaz s řidičským oprávněním skupiny T.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 a to v praktické a teoretické, která se skládá z ústní a písemné části. Teoretickou i praktickou část je nutné absolvovat v provozu chovu spárkaté zvěře, ve kterém je možné dobře ověřit obsah příslušných kompetencí. Při ověřování splnění kritérií hodnocení formou praktického předvedení je třeba přihlížet především k bezpečnému provádění všech úkonů, jakož i ke kvalitě, časovému hledisku zvládání předváděných operací a dodržování platných norem a legislativních požadavků. Uchazeč je povinen při práci se spárkatou zvěří respektovat požadavky pohody zvířat. Přitom je nutno posuzovat nejen dosažený výsledek práce,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mít k dispozici celkem 18 fotografií spárkaté zvěře, 9 fotografií běžných chorob v chovech spárkaté zvěře a 9 fotografií znehodnoceného krmiva. Každému uchazeči u zkoušky předloží k určení 6 fotografií spárkaté zvěře, 3 fotografie běžných chorob v chovech spárkaté zvěře a 3 demonstrační fotografie znehodnoceného krmiva.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lesnická škola Hranice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Arnošt Buček, Obora Radějov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