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9A7A5" Type="http://schemas.openxmlformats.org/officeDocument/2006/relationships/officeDocument" Target="/word/document.xml" /><Relationship Id="coreR2A79A7A5" Type="http://schemas.openxmlformats.org/package/2006/relationships/metadata/core-properties" Target="/docProps/core.xml" /><Relationship Id="customR2A79A7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Webdesignér – interakční designér / webdesignérka – interakční designérka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Webový interakční designer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700" w:hRule="exact" w:wrap="none" w:vAnchor="page" w:hAnchor="margin" w:x="0" w:y="9763"/>
        <w:rPr>
          <w:rStyle w:val="C3"/>
          <w:rtl w:val="0"/>
        </w:rPr>
      </w:pPr>
    </w:p>
    <w:p>
      <w:pPr>
        <w:pStyle w:val="P35"/>
        <w:framePr w:w="10710" w:h="547" w:hRule="exact" w:wrap="none" w:vAnchor="page" w:hAnchor="margin" w:x="28" w:y="9763"/>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103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847"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31.10.2026 23:18:27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B919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51A3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