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5B87E" Type="http://schemas.openxmlformats.org/officeDocument/2006/relationships/officeDocument" Target="/word/document.xml" /><Relationship Id="coreR7125B87E" Type="http://schemas.openxmlformats.org/package/2006/relationships/metadata/core-properties" Target="/docProps/core.xml" /><Relationship Id="customR7125B8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16.10.2023</w:t>
      </w:r>
    </w:p>
    <w:p>
      <w:pPr>
        <w:pStyle w:val="P21"/>
        <w:framePr w:w="7654" w:h="331" w:hRule="exact" w:wrap="none" w:vAnchor="page" w:hAnchor="margin" w:x="28" w:y="15940"/>
        <w:rPr>
          <w:rStyle w:val="C16"/>
          <w:rtl w:val="0"/>
        </w:rPr>
      </w:pPr>
      <w:r>
        <w:rPr>
          <w:rStyle w:val="C16"/>
          <w:rtl w:val="0"/>
        </w:rPr>
        <w:t>Manipulant/manipulantka v rafinerii cukru – krystalizaci, 13.9.2026 18:49:06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13.9.2026 18:49:06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13.9.2026 18:49:06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části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13.9.2026 18:49:06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13.9.2026 18:49:06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13.9.2026 18:49:06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13.9.2026 18:49:06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36A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ECC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