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191B43" Type="http://schemas.openxmlformats.org/officeDocument/2006/relationships/officeDocument" Target="/word/document.xml" /><Relationship Id="coreR51191B43" Type="http://schemas.openxmlformats.org/package/2006/relationships/metadata/core-properties" Target="/docProps/core.xml" /><Relationship Id="customR51191B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odpadních pneumatik a pryží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odpadních pneumatik a pryží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odpadních pneumatik a pryží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odpadních pneumatik a pryží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pneumatik a pryží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odpadních pneumatik a pryží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odpadních pneumatik a pryží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28.10.2026 22:18:34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uchazeče: uchazeč má střední vzdělání s maturitní zkouškou v chemickém nebo strojírenském oboru vzdělání nebo střední vzdělání s výučním listem v chemickém nebo strojírenském oboru vzdělání.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(www.stránky, odborné katalogy, firemní materiály).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 a parametrů, doplněné o jejich vysvětlení nebo zdůvodnění.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uchazečů tak, aby si každý uchazeč mohl vylosovat svoji variantu.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28.10.2026 22:18:34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28.10.2026 22:18:34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