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07C498" Type="http://schemas.openxmlformats.org/officeDocument/2006/relationships/officeDocument" Target="/word/document.xml" /><Relationship Id="coreR3707C498" Type="http://schemas.openxmlformats.org/package/2006/relationships/metadata/core-properties" Target="/docProps/core.xml" /><Relationship Id="customR3707C4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pro recyklaci stavebních a demoličních odpadů (kód: 28-073-M)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zpracování, využívání a recyklaci odpadů a druhotných surovin ze stavebních a demoličních činností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materiálech a odpadech na výstupu z technologických zařízení pro zpracování stavebních a demoličních odpadů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 ze stavebních a demoličních odpadů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recyklace stavebních a demoličních odpadů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Kontrola postupů při odstraňování nepoužitelných a nebezpečných stavebních a demoličních odpadů</w:t>
      </w:r>
    </w:p>
    <w:p>
      <w:pPr>
        <w:pStyle w:val="P14"/>
        <w:framePr w:w="805" w:h="376" w:hRule="exact" w:wrap="none" w:vAnchor="page" w:hAnchor="margin" w:x="9916" w:y="90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4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462"/>
        <w:rPr>
          <w:rStyle w:val="C13"/>
          <w:rtl w:val="0"/>
        </w:rPr>
      </w:pPr>
      <w:r>
        <w:rPr>
          <w:rStyle w:val="C13"/>
          <w:rtl w:val="0"/>
        </w:rPr>
        <w:t>Diagnostikování závad a plánování oprav technologických zařízení pro zpracování stavebních a demoličních odpadů a druhotných surovin</w:t>
      </w:r>
    </w:p>
    <w:p>
      <w:pPr>
        <w:pStyle w:val="P18"/>
        <w:framePr w:w="805" w:h="607" w:hRule="exact" w:wrap="none" w:vAnchor="page" w:hAnchor="margin" w:x="9916" w:y="94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4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01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069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stavebních a demoličních odpadů a druhotných surovin</w:t>
      </w:r>
    </w:p>
    <w:p>
      <w:pPr>
        <w:pStyle w:val="P14"/>
        <w:framePr w:w="805" w:h="607" w:hRule="exact" w:wrap="none" w:vAnchor="page" w:hAnchor="margin" w:x="9916" w:y="1001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06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6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676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106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67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9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052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9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0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83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170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stavebních a demoličních odpadů, 13.6.2026 14:04:11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https://www.nsp.cz/jednotka-prace/technolog-recyklace#zdravotni-zpusobilost).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(webové stránky, odborné katalogy, firemní materiály).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v rámci přípravy na zkoušku autorizovanou osobou připraveny k dotčeným kritériím hodnocení nejméně po jednom příkladu úlohy, které umožní ověřit příslušná kritéria hodnocení.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bude posuzována schopnost uchazeče využívat předpisy, návody a dokumenty v reálných podmínkách, a to z hlediska jejich účelu, bezpečnosti práce, požadované kvality druhotných surovin, zohlednění specifických metod nakládání s nebezpečnými odpady, ochrany životního prostředí a bezpečnosti práce. Zvláště při zohlednění specifického masivního pohybu stavebních a demoličních odpadů a vytěžovaných druhotných surovin, často na velké vzdálenosti. 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 a logistické prostředky a OOPP bude uchazeč při praktickém ověření vybírat z předložených katalogů. Zkoušející také podle aktuálních místních podmínek může zpřesnit oborový obsah části zkoušky na vybrané (určené) druhy odpadů a druhotných surovin ze stavebních a demoličních odpadů.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tři vzorové podklady pro praktické ověření (provozní řád, interní normy pro třídění vypracované podle smluv se zákazníkem, vzorky materiálů a odpadů, technologické údaje o zařízení, specifikace k odpadům, údaje z průběžné evidence) dostane uchazeč podle rozhodnutí zkoušejícího k dispozici v době přípravy na zkoušku.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kvalitě provedení operací uchazečem. Při ověřování kritérií založených na teoretických znalostech se vychází z interních pokynů, zpracovaných organizací podle zákonů, vyhlášek a prováděcích předpisů.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požadavků, parametrů, doplněné o jejich vysvětlení nebo zdůvodnění.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 v celkovém počtu o jednom vyšším, než bude počet zkoušených tak, aby si každý uchazeč mohl vylosovat svoji variantu.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musí zajistit autorizovaná osoba, PC dodaný uchazečem není přípustný.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stavebních a demoličních odpadů, 13.6.2026 14:04:11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Vladimír Kudlík, specialista, Mrlínek/Bystřice p. Hostýnem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Milan Říha Ph.D., DiS., specialista vzdělávání, Sibřina (OSVČ)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stavebních a demoličních odpadů, 13.6.2026 14:04:11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