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9935B9" Type="http://schemas.openxmlformats.org/officeDocument/2006/relationships/officeDocument" Target="/word/document.xml" /><Relationship Id="coreR119935B9" Type="http://schemas.openxmlformats.org/package/2006/relationships/metadata/core-properties" Target="/docProps/core.xml" /><Relationship Id="customR119935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pro recyklaci stavebních a demoličních odpadů (kód: 28-073-M)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předpisech, standardech a normách k nakládání s odpady a druhotnými surovinami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zpracování, využívání a recyklaci druhotných surovin ze stavebních a demoličních činností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a odpadech na výstupu z technologických zařízení pro zpracování stavebních a demoličních odpadů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 ze stavebních a demoličních odpadů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Vedení evidence vstupů, výstupů a průběhu technologického procesu recyklace stavebních a demoličních odpadů</w:t>
      </w:r>
    </w:p>
    <w:p>
      <w:pPr>
        <w:pStyle w:val="P18"/>
        <w:framePr w:w="805" w:h="607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79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55"/>
        <w:rPr>
          <w:rStyle w:val="C11"/>
          <w:rtl w:val="0"/>
        </w:rPr>
      </w:pPr>
      <w:r>
        <w:rPr>
          <w:rStyle w:val="C11"/>
          <w:rtl w:val="0"/>
        </w:rPr>
        <w:t>Kontrola postupů při odstraňování nepoužitelných a nebezpečných stavebních a demoličních odpadů</w:t>
      </w:r>
    </w:p>
    <w:p>
      <w:pPr>
        <w:pStyle w:val="P14"/>
        <w:framePr w:w="805" w:h="376" w:hRule="exact" w:wrap="none" w:vAnchor="page" w:hAnchor="margin" w:x="9916" w:y="879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5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17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32"/>
        <w:rPr>
          <w:rStyle w:val="C13"/>
          <w:rtl w:val="0"/>
        </w:rPr>
      </w:pPr>
      <w:r>
        <w:rPr>
          <w:rStyle w:val="C13"/>
          <w:rtl w:val="0"/>
        </w:rPr>
        <w:t>Diagnostikování závad a plánování oprav technologických zařízení pro zpracování stavebních a demoličních odpadů a druhotných surovin</w:t>
      </w:r>
    </w:p>
    <w:p>
      <w:pPr>
        <w:pStyle w:val="P18"/>
        <w:framePr w:w="805" w:h="607" w:hRule="exact" w:wrap="none" w:vAnchor="page" w:hAnchor="margin" w:x="9916" w:y="917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3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7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838"/>
        <w:rPr>
          <w:rStyle w:val="C11"/>
          <w:rtl w:val="0"/>
        </w:rPr>
      </w:pPr>
      <w:r>
        <w:rPr>
          <w:rStyle w:val="C11"/>
          <w:rtl w:val="0"/>
        </w:rPr>
        <w:t>Stanovování a kontrola podmínek pro skladování a přepravu stavebních a demoličních odpadů a druhotných surovin</w:t>
      </w:r>
    </w:p>
    <w:p>
      <w:pPr>
        <w:pStyle w:val="P14"/>
        <w:framePr w:w="805" w:h="607" w:hRule="exact" w:wrap="none" w:vAnchor="page" w:hAnchor="margin" w:x="9916" w:y="97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8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3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445"/>
        <w:rPr>
          <w:rStyle w:val="C13"/>
          <w:rtl w:val="0"/>
        </w:rPr>
      </w:pPr>
      <w:r>
        <w:rPr>
          <w:rStyle w:val="C13"/>
          <w:rtl w:val="0"/>
        </w:rPr>
        <w:t>Řízení menšího pracovního kolektivu vykonávajícího jednoduché nebo pomocné činnosti v oblasti recyklace</w:t>
      </w:r>
    </w:p>
    <w:p>
      <w:pPr>
        <w:pStyle w:val="P18"/>
        <w:framePr w:w="805" w:h="376" w:hRule="exact" w:wrap="none" w:vAnchor="page" w:hAnchor="margin" w:x="9916" w:y="103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44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76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822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1076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82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939"/>
        <w:rPr>
          <w:rStyle w:val="C15"/>
          <w:rtl w:val="0"/>
        </w:rPr>
      </w:pPr>
      <w:r>
        <w:rPr>
          <w:rStyle w:val="C15"/>
          <w:rtl w:val="0"/>
        </w:rPr>
        <w:t>Standard je platný od: 01.12.2015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stavebních a demoličních odpadů,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střední vzdělání s maturitní zkouškou nebo střední vzdělání s výučním listem v chemickém nebo stavebním nebo strojírenském nebo elektrotechnickém oboru vzdělání.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 atd.) může uchazeč používat veřejně dostupné zdroje informací (www.stránky, katalogy, firemní materiály apod.).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k dotčeným kritériím nejméně po jednom příkladu úlohy, které umožní ověřit příslušná kritéria.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schopnost uchazeče využívat předpisy, návody a dokumenty v reálných podmínkách, a to z hlediska jejich účelu, bezpečnosti práce, požadované kvality druhotných surovin, zohlednění specifických metod nakládání s nebezpečnými odpady, ochrany životního prostředí a bezpečnosti práce. Zvláště při zohlednění specifického masivního pohybu stavebních a demoličních odpadů a vytěžovaných druhotných surovin, často na velké vzdálenosti. 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technologické, manipulační, logistické a ochranné prostředky bude uchazeč při praktickém ověření vybírat z předložených katalogů. Zkoušející také podle aktuálních místních podmínek může zpřesnit oborový obsah části zkoušky na vybrané (určené) druhy odpadů a druhotných surovin ze stavebních a demoličních odpadů.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(provozní řád, interní normy pro třídění vypracované podle smluv se zákazníkem, vzorky materiálů a odpadů, technologické údaje o zařízení, specifikace k odpadům, údaje z průběžné evidence) dostane uchazeč podle rozhodnutí zkoušejícího k dispozici v době přípravy na zkoušku. Obecné povinnosti vyplývající z bezpečnostních a požárních předpisů musí uchazeč znát.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kvalitě provedení operací uchazečem. Při ověřování kritérií založených na teoretických znalostech se vychází z interních pokynů, zpracovaných organizací podle zákonů, vyhlášek a prováděcích předpisů.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je uchazeči zadán úkol, uchazeč vypracuje podle zadání popis, charakteristiku, seznam požadavků, parametrů, doplněné o jejich vysvětlení nebo zdůvodnění.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dvě až tři modelové situace a vzorové dokumenty pro praktické a písemné ověřování.</w:t>
      </w:r>
    </w:p>
    <w:p>
      <w:pPr>
        <w:keepNext w:val="0"/>
        <w:keepLines w:val="0"/>
        <w:framePr w:w="10766" w:h="101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stavebních a demoličních odpadů,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Institutu vzdělávání podnikatelů ve stavebním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GEOtest Brno,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stavebních a demoličních odpadů,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