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DD1034" Type="http://schemas.openxmlformats.org/officeDocument/2006/relationships/officeDocument" Target="/word/document.xml" /><Relationship Id="coreR18DD1034" Type="http://schemas.openxmlformats.org/package/2006/relationships/metadata/core-properties" Target="/docProps/core.xml" /><Relationship Id="customR18DD10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stavebních a demoličních odpadů (kód: 28-073-M)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využívání a recyklaci odpadů a druhotných surovin ze stavebních a demoličních činností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stavebních a demoličních odpadů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Stanovování, měření a dokumentování parametrů odpadů a druhotných surovin ze stavebních a demoličních odpadů</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4</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Třídění odpadů a druhotných surovin z recyklace</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4</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Vedení evidence vstupů, výstupů a průběhu technologického procesu recyklace stavebních a demoličních odpadů</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4</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Kontrola postupů při odstraňování nepoužitelných a nebezpečných stavebních a demoličních odpadů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4</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Diagnostikování závad a plánování oprav technologických zařízení pro zpracování stavebních a demoličních odpadů a druhotných surovin</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4</w:t>
      </w:r>
    </w:p>
    <w:p>
      <w:pPr>
        <w:pStyle w:val="P12"/>
        <w:framePr w:w="9826" w:h="607" w:hRule="exact" w:wrap="none" w:vAnchor="page" w:hAnchor="margin" w:x="45" w:y="10013"/>
        <w:rPr>
          <w:rStyle w:val="C3"/>
          <w:rtl w:val="0"/>
        </w:rPr>
      </w:pPr>
    </w:p>
    <w:p>
      <w:pPr>
        <w:pStyle w:val="P13"/>
        <w:framePr w:w="9774" w:h="480" w:hRule="exact" w:wrap="none" w:vAnchor="page" w:hAnchor="margin" w:x="71" w:y="10069"/>
        <w:rPr>
          <w:rStyle w:val="C11"/>
          <w:rtl w:val="0"/>
        </w:rPr>
      </w:pPr>
      <w:r>
        <w:rPr>
          <w:rStyle w:val="C11"/>
          <w:rtl w:val="0"/>
        </w:rPr>
        <w:t>Stanovování a kontrola podmínek pro skladování a přepravu stavebních a demoličních odpadů a druhotných surovin</w:t>
      </w:r>
    </w:p>
    <w:p>
      <w:pPr>
        <w:pStyle w:val="P14"/>
        <w:framePr w:w="805" w:h="607" w:hRule="exact" w:wrap="none" w:vAnchor="page" w:hAnchor="margin" w:x="9916" w:y="10013"/>
        <w:rPr>
          <w:rStyle w:val="C3"/>
          <w:rtl w:val="0"/>
        </w:rPr>
      </w:pPr>
    </w:p>
    <w:p>
      <w:pPr>
        <w:pStyle w:val="P15"/>
        <w:framePr w:w="723" w:h="480" w:hRule="exact" w:wrap="none" w:vAnchor="page" w:hAnchor="margin" w:x="9972" w:y="10069"/>
        <w:rPr>
          <w:rStyle w:val="C12"/>
          <w:rtl w:val="0"/>
        </w:rPr>
      </w:pPr>
      <w:r>
        <w:rPr>
          <w:rStyle w:val="C12"/>
          <w:rtl w:val="0"/>
        </w:rPr>
        <w:t>4</w:t>
      </w:r>
    </w:p>
    <w:p>
      <w:pPr>
        <w:pStyle w:val="P16"/>
        <w:framePr w:w="9826" w:h="376" w:hRule="exact" w:wrap="none" w:vAnchor="page" w:hAnchor="margin" w:x="45" w:y="10620"/>
        <w:rPr>
          <w:rStyle w:val="C3"/>
          <w:rtl w:val="0"/>
        </w:rPr>
      </w:pPr>
    </w:p>
    <w:p>
      <w:pPr>
        <w:pStyle w:val="P17"/>
        <w:framePr w:w="9774" w:h="249" w:hRule="exact" w:wrap="none" w:vAnchor="page" w:hAnchor="margin" w:x="71" w:y="10676"/>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620"/>
        <w:rPr>
          <w:rStyle w:val="C3"/>
          <w:rtl w:val="0"/>
        </w:rPr>
      </w:pPr>
    </w:p>
    <w:p>
      <w:pPr>
        <w:pStyle w:val="P19"/>
        <w:framePr w:w="723" w:h="249" w:hRule="exact" w:wrap="none" w:vAnchor="page" w:hAnchor="margin" w:x="9972" w:y="10676"/>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4</w:t>
      </w:r>
    </w:p>
    <w:p>
      <w:pPr>
        <w:pStyle w:val="P7"/>
        <w:framePr w:w="8788" w:h="340" w:hRule="exact" w:wrap="none" w:vAnchor="page" w:hAnchor="margin" w:x="28" w:y="11830"/>
        <w:rPr>
          <w:rStyle w:val="C8"/>
          <w:rtl w:val="0"/>
        </w:rPr>
      </w:pPr>
      <w:r>
        <w:rPr>
          <w:rStyle w:val="C8"/>
          <w:rtl w:val="0"/>
        </w:rPr>
        <w:t>Platnost standardu</w:t>
      </w:r>
    </w:p>
    <w:p>
      <w:pPr>
        <w:pStyle w:val="P20"/>
        <w:framePr w:w="2928" w:h="248" w:hRule="exact" w:wrap="none" w:vAnchor="page" w:hAnchor="margin" w:x="28" w:y="1217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stavebních a demoličních odpadů, 13.6.2026 7:01:59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využívání a recyklaci odpadů a druhotných surovin ze stavebních a demoličních činností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stavebních a demoličních odpadů a druhotných surovin</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Charakterizovat typické materiálové složení stavebních a demoličních odpadů a druhotných surovin</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Popsat základní technologie pro zpracování stavebních a demoličních odpadů a druhotných surovin</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Písemné a ústní ověření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d) Navrhnout rámcový technologický postup zpracování stavebních a demoličních odpadů a druhotných surovin</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Praktické předvedení a ústní ověření</w:t>
      </w:r>
    </w:p>
    <w:p>
      <w:pPr>
        <w:pStyle w:val="P32"/>
        <w:framePr w:w="10710" w:h="248" w:hRule="exact" w:wrap="none" w:vAnchor="page" w:hAnchor="margin" w:x="28" w:y="9668"/>
        <w:rPr>
          <w:rStyle w:val="C23"/>
          <w:rtl w:val="0"/>
        </w:rPr>
      </w:pPr>
      <w:r>
        <w:rPr>
          <w:rStyle w:val="C23"/>
          <w:rtl w:val="0"/>
        </w:rPr>
        <w:t>Je třeba splnit všechna kritéria.</w:t>
      </w:r>
    </w:p>
    <w:p>
      <w:pPr>
        <w:pStyle w:val="P23"/>
        <w:framePr w:w="10710" w:h="547" w:hRule="exact" w:wrap="none" w:vAnchor="page" w:hAnchor="margin" w:x="28" w:y="10103"/>
        <w:rPr>
          <w:rStyle w:val="C18"/>
          <w:rtl w:val="0"/>
        </w:rPr>
      </w:pPr>
      <w:r>
        <w:rPr>
          <w:rStyle w:val="C18"/>
          <w:rtl w:val="0"/>
        </w:rPr>
        <w:t>Orientace v materiálech a odpadech na výstupu z technologických zařízení pro zpracování stavebních a demoličních odpadů</w:t>
      </w:r>
    </w:p>
    <w:p>
      <w:pPr>
        <w:pStyle w:val="P24"/>
        <w:framePr w:w="6713" w:h="376" w:hRule="exact" w:wrap="none" w:vAnchor="page" w:hAnchor="margin" w:x="45" w:y="10750"/>
        <w:rPr>
          <w:rStyle w:val="C3"/>
          <w:rtl w:val="0"/>
        </w:rPr>
      </w:pPr>
    </w:p>
    <w:p>
      <w:pPr>
        <w:pStyle w:val="P25"/>
        <w:framePr w:w="6661" w:h="249" w:hRule="exact" w:wrap="none" w:vAnchor="page" w:hAnchor="margin" w:x="71" w:y="10821"/>
        <w:rPr>
          <w:rStyle w:val="C19"/>
          <w:rtl w:val="0"/>
        </w:rPr>
      </w:pPr>
      <w:r>
        <w:rPr>
          <w:rStyle w:val="C19"/>
          <w:rtl w:val="0"/>
        </w:rPr>
        <w:t>Kritéria hodnocení</w:t>
      </w:r>
    </w:p>
    <w:p>
      <w:pPr>
        <w:pStyle w:val="P26"/>
        <w:framePr w:w="3918" w:h="376" w:hRule="exact" w:wrap="none" w:vAnchor="page" w:hAnchor="margin" w:x="6803" w:y="10750"/>
        <w:rPr>
          <w:rStyle w:val="C3"/>
          <w:rtl w:val="0"/>
        </w:rPr>
      </w:pPr>
    </w:p>
    <w:p>
      <w:pPr>
        <w:pStyle w:val="P27"/>
        <w:framePr w:w="3836" w:h="249" w:hRule="exact" w:wrap="none" w:vAnchor="page" w:hAnchor="margin" w:x="6859" w:y="10821"/>
        <w:rPr>
          <w:rStyle w:val="C20"/>
          <w:rtl w:val="0"/>
        </w:rPr>
      </w:pPr>
      <w:r>
        <w:rPr>
          <w:rStyle w:val="C20"/>
          <w:rtl w:val="0"/>
        </w:rPr>
        <w:t>Způsoby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a) Vyjmenovat hlavní skupiny druhotných surovin vytvořených při zpracování stavebních a demoličních odpadů a popsat jejich vlastnosti</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Písemné a ústní ověření</w:t>
      </w:r>
    </w:p>
    <w:p>
      <w:pPr>
        <w:pStyle w:val="P16"/>
        <w:framePr w:w="6710" w:h="607" w:hRule="exact" w:wrap="none" w:vAnchor="page" w:hAnchor="margin" w:x="45" w:y="11733"/>
        <w:rPr>
          <w:rStyle w:val="C3"/>
          <w:rtl w:val="0"/>
        </w:rPr>
      </w:pPr>
    </w:p>
    <w:p>
      <w:pPr>
        <w:pStyle w:val="P17"/>
        <w:framePr w:w="6658" w:h="480" w:hRule="exact" w:wrap="none" w:vAnchor="page" w:hAnchor="margin" w:x="71" w:y="11789"/>
        <w:rPr>
          <w:rStyle w:val="C13"/>
          <w:rtl w:val="0"/>
        </w:rPr>
      </w:pPr>
      <w:r>
        <w:rPr>
          <w:rStyle w:val="C13"/>
          <w:rtl w:val="0"/>
        </w:rPr>
        <w:t>b) Vyjmenovat materiálové výstupy ze zpracování stavebních a demoličních odpadů a popsat jejich vlastnosti</w:t>
      </w:r>
    </w:p>
    <w:p>
      <w:pPr>
        <w:pStyle w:val="P30"/>
        <w:framePr w:w="3921" w:h="607" w:hRule="exact" w:wrap="none" w:vAnchor="page" w:hAnchor="margin" w:x="6800" w:y="11733"/>
        <w:rPr>
          <w:rStyle w:val="C3"/>
          <w:rtl w:val="0"/>
        </w:rPr>
      </w:pPr>
    </w:p>
    <w:p>
      <w:pPr>
        <w:pStyle w:val="P31"/>
        <w:framePr w:w="3839" w:h="480" w:hRule="exact" w:wrap="none" w:vAnchor="page" w:hAnchor="margin" w:x="6856" w:y="11789"/>
        <w:rPr>
          <w:rStyle w:val="C22"/>
          <w:rtl w:val="0"/>
        </w:rPr>
      </w:pPr>
      <w:r>
        <w:rPr>
          <w:rStyle w:val="C22"/>
          <w:rtl w:val="0"/>
        </w:rPr>
        <w:t>Písemné a ústní ověření</w:t>
      </w:r>
    </w:p>
    <w:p>
      <w:pPr>
        <w:pStyle w:val="P12"/>
        <w:framePr w:w="6710" w:h="607" w:hRule="exact" w:wrap="none" w:vAnchor="page" w:hAnchor="margin" w:x="45" w:y="12340"/>
        <w:rPr>
          <w:rStyle w:val="C3"/>
          <w:rtl w:val="0"/>
        </w:rPr>
      </w:pPr>
    </w:p>
    <w:p>
      <w:pPr>
        <w:pStyle w:val="P13"/>
        <w:framePr w:w="6658" w:h="480" w:hRule="exact" w:wrap="none" w:vAnchor="page" w:hAnchor="margin" w:x="71" w:y="12396"/>
        <w:rPr>
          <w:rStyle w:val="C11"/>
          <w:rtl w:val="0"/>
        </w:rPr>
      </w:pPr>
      <w:r>
        <w:rPr>
          <w:rStyle w:val="C11"/>
          <w:rtl w:val="0"/>
        </w:rPr>
        <w:t>c) Navrhnout využití druhotné suroviny vytvořené při zpracování stavebních a demoličních odpadů, nebo na základě předloženého vzorku</w:t>
      </w:r>
    </w:p>
    <w:p>
      <w:pPr>
        <w:pStyle w:val="P28"/>
        <w:framePr w:w="3921" w:h="607" w:hRule="exact" w:wrap="none" w:vAnchor="page" w:hAnchor="margin" w:x="6800" w:y="12340"/>
        <w:rPr>
          <w:rStyle w:val="C3"/>
          <w:rtl w:val="0"/>
        </w:rPr>
      </w:pPr>
    </w:p>
    <w:p>
      <w:pPr>
        <w:pStyle w:val="P29"/>
        <w:framePr w:w="3839" w:h="480" w:hRule="exact" w:wrap="none" w:vAnchor="page" w:hAnchor="margin" w:x="6856" w:y="12396"/>
        <w:rPr>
          <w:rStyle w:val="C21"/>
          <w:rtl w:val="0"/>
        </w:rPr>
      </w:pPr>
      <w:r>
        <w:rPr>
          <w:rStyle w:val="C21"/>
          <w:rtl w:val="0"/>
        </w:rPr>
        <w:t>Praktické předvedení a ústní ověření</w:t>
      </w:r>
    </w:p>
    <w:p>
      <w:pPr>
        <w:pStyle w:val="P16"/>
        <w:framePr w:w="6710" w:h="607" w:hRule="exact" w:wrap="none" w:vAnchor="page" w:hAnchor="margin" w:x="45" w:y="12947"/>
        <w:rPr>
          <w:rStyle w:val="C3"/>
          <w:rtl w:val="0"/>
        </w:rPr>
      </w:pPr>
    </w:p>
    <w:p>
      <w:pPr>
        <w:pStyle w:val="P17"/>
        <w:framePr w:w="6658" w:h="480" w:hRule="exact" w:wrap="none" w:vAnchor="page" w:hAnchor="margin" w:x="71" w:y="13003"/>
        <w:rPr>
          <w:rStyle w:val="C13"/>
          <w:rtl w:val="0"/>
        </w:rPr>
      </w:pPr>
      <w:r>
        <w:rPr>
          <w:rStyle w:val="C13"/>
          <w:rtl w:val="0"/>
        </w:rPr>
        <w:t>d) Porovnat technické parametry předložených primárních a druhotných stavebních surovin</w:t>
      </w:r>
    </w:p>
    <w:p>
      <w:pPr>
        <w:pStyle w:val="P30"/>
        <w:framePr w:w="3921" w:h="607" w:hRule="exact" w:wrap="none" w:vAnchor="page" w:hAnchor="margin" w:x="6800" w:y="12947"/>
        <w:rPr>
          <w:rStyle w:val="C3"/>
          <w:rtl w:val="0"/>
        </w:rPr>
      </w:pPr>
    </w:p>
    <w:p>
      <w:pPr>
        <w:pStyle w:val="P31"/>
        <w:framePr w:w="3839" w:h="480" w:hRule="exact" w:wrap="none" w:vAnchor="page" w:hAnchor="margin" w:x="6856" w:y="13003"/>
        <w:rPr>
          <w:rStyle w:val="C22"/>
          <w:rtl w:val="0"/>
        </w:rPr>
      </w:pPr>
      <w:r>
        <w:rPr>
          <w:rStyle w:val="C22"/>
          <w:rtl w:val="0"/>
        </w:rPr>
        <w:t>Praktické předvedení a ústní ověření</w:t>
      </w:r>
    </w:p>
    <w:p>
      <w:pPr>
        <w:pStyle w:val="P32"/>
        <w:framePr w:w="10710" w:h="248" w:hRule="exact" w:wrap="none" w:vAnchor="page" w:hAnchor="margin" w:x="28" w:y="13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13.6.2026 7:01:59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ze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ze stavebních a demoličních odpadů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ze stavebních a demoličních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odběr vzorků druhotných surovin a stavebních a demoličních odpadů, měření parametrů frakcí a evidenci výsledků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Třídění odpadů a druhotných surovin z recyklace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Označit v předloženém vzorku nepoužitelné a nebezpečné odpady</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Vedení evidence vstupů, výstupů a průběhu technologického procesu recyklace stavebních a demoličních odpadů</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376" w:hRule="exact" w:wrap="none" w:vAnchor="page" w:hAnchor="margin" w:x="45" w:y="9524"/>
        <w:rPr>
          <w:rStyle w:val="C3"/>
          <w:rtl w:val="0"/>
        </w:rPr>
      </w:pPr>
    </w:p>
    <w:p>
      <w:pPr>
        <w:pStyle w:val="P13"/>
        <w:framePr w:w="6658" w:h="249" w:hRule="exact" w:wrap="none" w:vAnchor="page" w:hAnchor="margin" w:x="71" w:y="9580"/>
        <w:rPr>
          <w:rStyle w:val="C11"/>
          <w:rtl w:val="0"/>
        </w:rPr>
      </w:pPr>
      <w:r>
        <w:rPr>
          <w:rStyle w:val="C11"/>
          <w:rtl w:val="0"/>
        </w:rPr>
        <w:t>a) Popsat obsah provozního řádu zařízení pro zpracování odpadů</w:t>
      </w:r>
    </w:p>
    <w:p>
      <w:pPr>
        <w:pStyle w:val="P28"/>
        <w:framePr w:w="3921" w:h="376" w:hRule="exact" w:wrap="none" w:vAnchor="page" w:hAnchor="margin" w:x="6800" w:y="9524"/>
        <w:rPr>
          <w:rStyle w:val="C3"/>
          <w:rtl w:val="0"/>
        </w:rPr>
      </w:pPr>
    </w:p>
    <w:p>
      <w:pPr>
        <w:pStyle w:val="P29"/>
        <w:framePr w:w="3839" w:h="249" w:hRule="exact" w:wrap="none" w:vAnchor="page" w:hAnchor="margin" w:x="6856" w:y="9580"/>
        <w:rPr>
          <w:rStyle w:val="C21"/>
          <w:rtl w:val="0"/>
        </w:rPr>
      </w:pPr>
      <w:r>
        <w:rPr>
          <w:rStyle w:val="C21"/>
          <w:rtl w:val="0"/>
        </w:rPr>
        <w:t>Písemné a ústní ověření</w:t>
      </w:r>
    </w:p>
    <w:p>
      <w:pPr>
        <w:pStyle w:val="P16"/>
        <w:framePr w:w="6710" w:h="607" w:hRule="exact" w:wrap="none" w:vAnchor="page" w:hAnchor="margin" w:x="45" w:y="9900"/>
        <w:rPr>
          <w:rStyle w:val="C3"/>
          <w:rtl w:val="0"/>
        </w:rPr>
      </w:pPr>
    </w:p>
    <w:p>
      <w:pPr>
        <w:pStyle w:val="P17"/>
        <w:framePr w:w="6658" w:h="480" w:hRule="exact" w:wrap="none" w:vAnchor="page" w:hAnchor="margin" w:x="71" w:y="9956"/>
        <w:rPr>
          <w:rStyle w:val="C13"/>
          <w:rtl w:val="0"/>
        </w:rPr>
      </w:pPr>
      <w:r>
        <w:rPr>
          <w:rStyle w:val="C13"/>
          <w:rtl w:val="0"/>
        </w:rPr>
        <w:t>b) Navrhnout stručný blokový popis technologie zpracování stavebních a demoličních odpadů pro účely provozního řádu</w:t>
      </w:r>
    </w:p>
    <w:p>
      <w:pPr>
        <w:pStyle w:val="P30"/>
        <w:framePr w:w="3921" w:h="607" w:hRule="exact" w:wrap="none" w:vAnchor="page" w:hAnchor="margin" w:x="6800" w:y="9900"/>
        <w:rPr>
          <w:rStyle w:val="C3"/>
          <w:rtl w:val="0"/>
        </w:rPr>
      </w:pPr>
    </w:p>
    <w:p>
      <w:pPr>
        <w:pStyle w:val="P31"/>
        <w:framePr w:w="3839" w:h="480" w:hRule="exact" w:wrap="none" w:vAnchor="page" w:hAnchor="margin" w:x="6856" w:y="9956"/>
        <w:rPr>
          <w:rStyle w:val="C22"/>
          <w:rtl w:val="0"/>
        </w:rPr>
      </w:pPr>
      <w:r>
        <w:rPr>
          <w:rStyle w:val="C22"/>
          <w:rtl w:val="0"/>
        </w:rPr>
        <w:t>Praktické předvedení a ústní ověření</w:t>
      </w:r>
    </w:p>
    <w:p>
      <w:pPr>
        <w:pStyle w:val="P12"/>
        <w:framePr w:w="6710" w:h="607" w:hRule="exact" w:wrap="none" w:vAnchor="page" w:hAnchor="margin" w:x="45" w:y="10507"/>
        <w:rPr>
          <w:rStyle w:val="C3"/>
          <w:rtl w:val="0"/>
        </w:rPr>
      </w:pPr>
    </w:p>
    <w:p>
      <w:pPr>
        <w:pStyle w:val="P13"/>
        <w:framePr w:w="6658" w:h="480" w:hRule="exact" w:wrap="none" w:vAnchor="page" w:hAnchor="margin" w:x="71" w:y="105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0507"/>
        <w:rPr>
          <w:rStyle w:val="C3"/>
          <w:rtl w:val="0"/>
        </w:rPr>
      </w:pPr>
    </w:p>
    <w:p>
      <w:pPr>
        <w:pStyle w:val="P29"/>
        <w:framePr w:w="3839" w:h="480" w:hRule="exact" w:wrap="none" w:vAnchor="page" w:hAnchor="margin" w:x="6856" w:y="10563"/>
        <w:rPr>
          <w:rStyle w:val="C21"/>
          <w:rtl w:val="0"/>
        </w:rPr>
      </w:pPr>
      <w:r>
        <w:rPr>
          <w:rStyle w:val="C21"/>
          <w:rtl w:val="0"/>
        </w:rPr>
        <w:t>Ústní ověření</w:t>
      </w:r>
    </w:p>
    <w:p>
      <w:pPr>
        <w:pStyle w:val="P16"/>
        <w:framePr w:w="6710" w:h="607" w:hRule="exact" w:wrap="none" w:vAnchor="page" w:hAnchor="margin" w:x="45" w:y="11114"/>
        <w:rPr>
          <w:rStyle w:val="C3"/>
          <w:rtl w:val="0"/>
        </w:rPr>
      </w:pPr>
    </w:p>
    <w:p>
      <w:pPr>
        <w:pStyle w:val="P17"/>
        <w:framePr w:w="6658" w:h="480" w:hRule="exact" w:wrap="none" w:vAnchor="page" w:hAnchor="margin" w:x="71" w:y="11170"/>
        <w:rPr>
          <w:rStyle w:val="C13"/>
          <w:rtl w:val="0"/>
        </w:rPr>
      </w:pPr>
      <w:r>
        <w:rPr>
          <w:rStyle w:val="C13"/>
          <w:rtl w:val="0"/>
        </w:rPr>
        <w:t>d) Popsat požadavky na dokumentaci shody u druhotných surovin z recyklace stavebních a demoličních odpadů</w:t>
      </w:r>
    </w:p>
    <w:p>
      <w:pPr>
        <w:pStyle w:val="P30"/>
        <w:framePr w:w="3921" w:h="607" w:hRule="exact" w:wrap="none" w:vAnchor="page" w:hAnchor="margin" w:x="6800" w:y="11114"/>
        <w:rPr>
          <w:rStyle w:val="C3"/>
          <w:rtl w:val="0"/>
        </w:rPr>
      </w:pPr>
    </w:p>
    <w:p>
      <w:pPr>
        <w:pStyle w:val="P31"/>
        <w:framePr w:w="3839" w:h="480" w:hRule="exact" w:wrap="none" w:vAnchor="page" w:hAnchor="margin" w:x="6856" w:y="11170"/>
        <w:rPr>
          <w:rStyle w:val="C22"/>
          <w:rtl w:val="0"/>
        </w:rPr>
      </w:pPr>
      <w:r>
        <w:rPr>
          <w:rStyle w:val="C22"/>
          <w:rtl w:val="0"/>
        </w:rPr>
        <w:t>Písemné a ústní ověření</w:t>
      </w:r>
    </w:p>
    <w:p>
      <w:pPr>
        <w:pStyle w:val="P12"/>
        <w:framePr w:w="6710" w:h="607" w:hRule="exact" w:wrap="none" w:vAnchor="page" w:hAnchor="margin" w:x="45" w:y="11721"/>
        <w:rPr>
          <w:rStyle w:val="C3"/>
          <w:rtl w:val="0"/>
        </w:rPr>
      </w:pPr>
    </w:p>
    <w:p>
      <w:pPr>
        <w:pStyle w:val="P13"/>
        <w:framePr w:w="6658" w:h="480" w:hRule="exact" w:wrap="none" w:vAnchor="page" w:hAnchor="margin" w:x="71" w:y="117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1721"/>
        <w:rPr>
          <w:rStyle w:val="C3"/>
          <w:rtl w:val="0"/>
        </w:rPr>
      </w:pPr>
    </w:p>
    <w:p>
      <w:pPr>
        <w:pStyle w:val="P29"/>
        <w:framePr w:w="3839" w:h="480" w:hRule="exact" w:wrap="none" w:vAnchor="page" w:hAnchor="margin" w:x="6856" w:y="11777"/>
        <w:rPr>
          <w:rStyle w:val="C21"/>
          <w:rtl w:val="0"/>
        </w:rPr>
      </w:pPr>
      <w:r>
        <w:rPr>
          <w:rStyle w:val="C21"/>
          <w:rtl w:val="0"/>
        </w:rPr>
        <w:t>Písemné a ústní ověření</w:t>
      </w:r>
    </w:p>
    <w:p>
      <w:pPr>
        <w:pStyle w:val="P32"/>
        <w:framePr w:w="10710" w:h="248" w:hRule="exact" w:wrap="none" w:vAnchor="page" w:hAnchor="margin" w:x="28" w:y="12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13.6.2026 7:01:59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postupů při odstraňování nepoužitelných a nebezpečných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druhotných surovin a stavebních a demoličních odpadů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stavební a demoliční odpady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Stanovit a zkontrolovat postupy a technologie odstraňování nepoužitelných a nebezpečných stavebních a demoličních odpadů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Stanovit specifické osobní ochranné pracovní prostředky (OOPP) pro práci s nebezpečnými stavebními a demoličními odpady</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547" w:hRule="exact" w:wrap="none" w:vAnchor="page" w:hAnchor="margin" w:x="28" w:y="6985"/>
        <w:rPr>
          <w:rStyle w:val="C18"/>
          <w:rtl w:val="0"/>
        </w:rPr>
      </w:pPr>
      <w:r>
        <w:rPr>
          <w:rStyle w:val="C18"/>
          <w:rtl w:val="0"/>
        </w:rPr>
        <w:t>Diagnostikování závad a plánování oprav technologických zařízení pro zpracování stavebních a demoličních odpadů a druhotných surovin</w:t>
      </w:r>
    </w:p>
    <w:p>
      <w:pPr>
        <w:pStyle w:val="P24"/>
        <w:framePr w:w="6713" w:h="376" w:hRule="exact" w:wrap="none" w:vAnchor="page" w:hAnchor="margin" w:x="45" w:y="7631"/>
        <w:rPr>
          <w:rStyle w:val="C3"/>
          <w:rtl w:val="0"/>
        </w:rPr>
      </w:pPr>
    </w:p>
    <w:p>
      <w:pPr>
        <w:pStyle w:val="P25"/>
        <w:framePr w:w="6661" w:h="249" w:hRule="exact" w:wrap="none" w:vAnchor="page" w:hAnchor="margin" w:x="71" w:y="7702"/>
        <w:rPr>
          <w:rStyle w:val="C19"/>
          <w:rtl w:val="0"/>
        </w:rPr>
      </w:pPr>
      <w:r>
        <w:rPr>
          <w:rStyle w:val="C19"/>
          <w:rtl w:val="0"/>
        </w:rPr>
        <w:t>Kritéria hodnocení</w:t>
      </w:r>
    </w:p>
    <w:p>
      <w:pPr>
        <w:pStyle w:val="P26"/>
        <w:framePr w:w="3918" w:h="376" w:hRule="exact" w:wrap="none" w:vAnchor="page" w:hAnchor="margin" w:x="6803" w:y="7631"/>
        <w:rPr>
          <w:rStyle w:val="C3"/>
          <w:rtl w:val="0"/>
        </w:rPr>
      </w:pPr>
    </w:p>
    <w:p>
      <w:pPr>
        <w:pStyle w:val="P27"/>
        <w:framePr w:w="3836" w:h="249" w:hRule="exact" w:wrap="none" w:vAnchor="page" w:hAnchor="margin" w:x="6859" w:y="7702"/>
        <w:rPr>
          <w:rStyle w:val="C20"/>
          <w:rtl w:val="0"/>
        </w:rPr>
      </w:pPr>
      <w:r>
        <w:rPr>
          <w:rStyle w:val="C20"/>
          <w:rtl w:val="0"/>
        </w:rPr>
        <w:t>Způsoby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16"/>
        <w:framePr w:w="6710" w:h="831" w:hRule="exact" w:wrap="none" w:vAnchor="page" w:hAnchor="margin" w:x="45" w:y="8614"/>
        <w:rPr>
          <w:rStyle w:val="C3"/>
          <w:rtl w:val="0"/>
        </w:rPr>
      </w:pPr>
    </w:p>
    <w:p>
      <w:pPr>
        <w:pStyle w:val="P17"/>
        <w:framePr w:w="6658" w:h="704" w:hRule="exact" w:wrap="none" w:vAnchor="page" w:hAnchor="margin" w:x="71" w:y="8670"/>
        <w:rPr>
          <w:rStyle w:val="C13"/>
          <w:rtl w:val="0"/>
        </w:rPr>
      </w:pPr>
      <w:r>
        <w:rPr>
          <w:rStyle w:val="C13"/>
          <w:rtl w:val="0"/>
        </w:rPr>
        <w:t>b) Určit rozsah a systém sledování a vyhodnocování provozních parametrů technologického zařízení z pohledu zajištění kvality výstupních druhotných surovin</w:t>
      </w:r>
    </w:p>
    <w:p>
      <w:pPr>
        <w:pStyle w:val="P30"/>
        <w:framePr w:w="3921" w:h="831" w:hRule="exact" w:wrap="none" w:vAnchor="page" w:hAnchor="margin" w:x="6800" w:y="8614"/>
        <w:rPr>
          <w:rStyle w:val="C3"/>
          <w:rtl w:val="0"/>
        </w:rPr>
      </w:pPr>
    </w:p>
    <w:p>
      <w:pPr>
        <w:pStyle w:val="P31"/>
        <w:framePr w:w="3839" w:h="704" w:hRule="exact" w:wrap="none" w:vAnchor="page" w:hAnchor="margin" w:x="6856" w:y="8670"/>
        <w:rPr>
          <w:rStyle w:val="C22"/>
          <w:rtl w:val="0"/>
        </w:rPr>
      </w:pPr>
      <w:r>
        <w:rPr>
          <w:rStyle w:val="C22"/>
          <w:rtl w:val="0"/>
        </w:rPr>
        <w:t>Praktické předvedení a ústní ověření</w:t>
      </w:r>
    </w:p>
    <w:p>
      <w:pPr>
        <w:pStyle w:val="P12"/>
        <w:framePr w:w="6710" w:h="831" w:hRule="exact" w:wrap="none" w:vAnchor="page" w:hAnchor="margin" w:x="45" w:y="9445"/>
        <w:rPr>
          <w:rStyle w:val="C3"/>
          <w:rtl w:val="0"/>
        </w:rPr>
      </w:pPr>
    </w:p>
    <w:p>
      <w:pPr>
        <w:pStyle w:val="P13"/>
        <w:framePr w:w="6658" w:h="704" w:hRule="exact" w:wrap="none" w:vAnchor="page" w:hAnchor="margin" w:x="71" w:y="9501"/>
        <w:rPr>
          <w:rStyle w:val="C11"/>
          <w:rtl w:val="0"/>
        </w:rPr>
      </w:pPr>
      <w:r>
        <w:rPr>
          <w:rStyle w:val="C11"/>
          <w:rtl w:val="0"/>
        </w:rPr>
        <w:t>c) Posoudit plán revizí a oprav určeného technologického zařízení pro recyklaci odpadů ze stavebních a demoličních činností podle jeho operativního stavu</w:t>
      </w:r>
    </w:p>
    <w:p>
      <w:pPr>
        <w:pStyle w:val="P28"/>
        <w:framePr w:w="3921" w:h="831" w:hRule="exact" w:wrap="none" w:vAnchor="page" w:hAnchor="margin" w:x="6800" w:y="9445"/>
        <w:rPr>
          <w:rStyle w:val="C3"/>
          <w:rtl w:val="0"/>
        </w:rPr>
      </w:pPr>
    </w:p>
    <w:p>
      <w:pPr>
        <w:pStyle w:val="P29"/>
        <w:framePr w:w="3839" w:h="704" w:hRule="exact" w:wrap="none" w:vAnchor="page" w:hAnchor="margin" w:x="6856" w:y="9501"/>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stavebních a demoličních odpadů</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stavebních a demoličních odpadů a druhotných surovin</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druhotných surovin ze stavebních a demoličních odpadů</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ze stavebních a demoličních odpadů</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ze stavebních a demoličních odpadů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v průběhu skladování a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13.6.2026 7:01:59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pro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13.6.2026 7:01:59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 Zvláště při zohlednění specifického masivního pohybu stavebních a demoličních odpadů a vytěžovaných druhotných surovin, často na velké vzdálenosti.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ze stavebních a demoličních odpadů.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zkoušených tak, aby si každý uchazeč mohl vylosovat svoji variantu.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Technolog/technoložka pro recyklaci stavebních a demoličních odpadů, 13.6.2026 7:01:59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stavebnictví nebo strojírenství nebo průmyslová ekologie a alespoň 5 let odborné praxe ve firmách zabývajících se recyklací odpadů a druhotných surovin nebo ve funkci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stavebnictví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28-073-M Technolog/technoložka pro recyklaci stavebních a demoličních odpadů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stavebních a demoličních odpadů, 13.6.2026 7:01:59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založených na formě praktického předvedení (praktická čási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a EU: Politika druhotných surovin ČR, Plán odpadového hospodářství ČR, Protokol EU o nakládání se stavebními a demoličními odpady, Pokyny pro audit odpadů před demolicí a renovací budov (ke stažení na www.mpo.cz)</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stavební činnosti a oblasti odpadů (Katalog odpadů, odpadové normy a další dokumentace podle operativní potřeby a požadavků zkoušejícího,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12620,13043,13242 pro kameniva, Technické podmínky TP 210 - užití recyklovaných stavebních a demoličních odpadů do pozemních komunikací a další podle požadavku AOs,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stavebních a demoličních odpadů</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(demoliční odpady, drtě, sutě, kamenivo, odpadové frakce)</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stavebních a demoličních odpadů, 13.6.2026 7:01:59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Technolog/technoložka pro recyklaci stavebních a demoličních odpadů, 13.6.2026 7:01:59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E8D6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9EA6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