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47D64A" Type="http://schemas.openxmlformats.org/officeDocument/2006/relationships/officeDocument" Target="/word/document.xml" /><Relationship Id="coreR1547D64A" Type="http://schemas.openxmlformats.org/package/2006/relationships/metadata/core-properties" Target="/docProps/core.xml" /><Relationship Id="customR1547D6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extruderu v potravinářství a krmivářství (kód: 29-071-M)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extruderu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procesu extruze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kvality výstupu z extruderu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BOZP a PO při práci na extruderu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správné výrobní praxe při práci na extruderu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extruderu v potravinářství a krmivářství, 4.11.2026 9:51:05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příbuznou jednotku práce v NSP: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"https://www.nsp.cz/jednotka-prace/samostatny-technik-pro-ri-1736"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https://www.nsp.cz/jednotka-prace/samostatny-technik-pro-ri-1736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průběhu zkoušky v potravinářském provozu musí mít všechny osoby, které se přímo účastní zkoušky, platný zdravotní průkaz pracovníka v potravinářství.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Nastavení výrobního procesu na extruderu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probíhá zkoušení až do iniciace výrobní linky.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 kvality výstupu z extruderu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posuzuje vzhled výrobku (tvar, velikost, konzistence, barva) a u případných zjištěných vad uvede uchazeč příčiny jejich vzniku.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 a PO při práci na extruderu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ověřuje v průběhu celé zkoušky.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správné výrobní praxe na extruderu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 bude využit návod na sanitaci extruderu v konkrétním provozu.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extruderu v potravinářství a krmivářství, 4.11.2026 9:51:05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výrobců krmiv pro domácí zvířata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extruderu v potravinářství a krmivářství, 4.11.2026 9:51:05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