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16954" Type="http://schemas.openxmlformats.org/officeDocument/2006/relationships/officeDocument" Target="/word/document.xml" /><Relationship Id="coreR516954" Type="http://schemas.openxmlformats.org/package/2006/relationships/metadata/core-properties" Target="/docProps/core.xml" /><Relationship Id="customR51695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Operátor automatizovaných center stříkaných povrchových úprav v nábytkářské výrobě (kód: 33-063-M)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Operátor CNC strojů v nábytkářské výrobě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technických podkladech pro povrchovou úpravu nábytkových dílců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Dodržování technologických postupů při povrchových úpravách v nábytkářské výrobě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Nastavování ovládacího softwaru operačního systému automatizovaných center stříkaných povrchových úprav v nábytkářské výrobě</w:t>
      </w:r>
    </w:p>
    <w:p>
      <w:pPr>
        <w:pStyle w:val="P14"/>
        <w:framePr w:w="805" w:h="607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Spouštění a základní nastavování automatizovaných center stříkaných povrchových úprav v nábytkářské výrobě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Povrchová úprava nábytkového dílce na automatizovaných centrech stříkaných povrchových úprav a kontrola kvality stříkání</w:t>
      </w:r>
    </w:p>
    <w:p>
      <w:pPr>
        <w:pStyle w:val="P14"/>
        <w:framePr w:w="805" w:h="607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96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018"/>
        <w:rPr>
          <w:rStyle w:val="C13"/>
          <w:rtl w:val="0"/>
        </w:rPr>
      </w:pPr>
      <w:r>
        <w:rPr>
          <w:rStyle w:val="C13"/>
          <w:rtl w:val="0"/>
        </w:rPr>
        <w:t>Základní údržba automatizovaných center stříkaných povrchových úprav v nábytkářské výrobě</w:t>
      </w:r>
    </w:p>
    <w:p>
      <w:pPr>
        <w:pStyle w:val="P18"/>
        <w:framePr w:w="805" w:h="376" w:hRule="exact" w:wrap="none" w:vAnchor="page" w:hAnchor="margin" w:x="9916" w:y="796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018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33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394"/>
        <w:rPr>
          <w:rStyle w:val="C11"/>
          <w:rtl w:val="0"/>
        </w:rPr>
      </w:pPr>
      <w:r>
        <w:rPr>
          <w:rStyle w:val="C11"/>
          <w:rtl w:val="0"/>
        </w:rPr>
        <w:t>Nakládání s odpadem z truhlářské výroby při povrchové úpravě nábytku</w:t>
      </w:r>
    </w:p>
    <w:p>
      <w:pPr>
        <w:pStyle w:val="P14"/>
        <w:framePr w:w="805" w:h="376" w:hRule="exact" w:wrap="none" w:vAnchor="page" w:hAnchor="margin" w:x="9916" w:y="833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39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894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281"/>
        <w:rPr>
          <w:rStyle w:val="C15"/>
          <w:rtl w:val="0"/>
        </w:rPr>
      </w:pPr>
      <w:r>
        <w:rPr>
          <w:rStyle w:val="C15"/>
          <w:rtl w:val="0"/>
        </w:rPr>
        <w:t>Standard je platný od: 19.06.2020 do: 20.10.2022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Operátor automatizovaných center stříkaných povrchových úprav v nábytkářské výrobě, 11.9.2026 18:43:55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245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17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17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117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117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https://nsp.cz/jednotka-prace/pracovnik-pro-povrchovou-#zdravotni-zpusobilost).</w:t>
      </w:r>
    </w:p>
    <w:p>
      <w:pPr>
        <w:keepNext w:val="0"/>
        <w:keepLines w:val="0"/>
        <w:framePr w:w="10766" w:h="117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kritérií hodnocení je realizováno při úpravě nábytkových dílců za použití různých druhů materiálů (polotvrdá dřevovláknitá deska /MDF/, tvrdá dřevovláknitá deska /HDF/, překližka, laťovka, spárovka, dýhovaná dřevotřísková deska /DTD/, laminovaná deska DTD) s využitím běžně používaných technologických postupů a aplikačních předpisů nánosu nátěrových hmot na nábytkový dílec. Je nutné použít různé druhy nátěrových hmot (vodou ředitelné, polyuretanové, polyesterové).</w:t>
      </w:r>
    </w:p>
    <w:p>
      <w:pPr>
        <w:keepNext w:val="0"/>
        <w:keepLines w:val="0"/>
        <w:framePr w:w="10766" w:h="117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zkoušce uchazeč prostřednictvím ověřovaných odborných kompetencí provede:</w:t>
      </w:r>
    </w:p>
    <w:p>
      <w:pPr>
        <w:keepNext w:val="0"/>
        <w:keepLines w:val="1"/>
        <w:framePr w:w="10766" w:h="11774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povrchovou úpravu nábytkového dílce z laminované DTD pigmentovou vodou ředitelnou nátěrovou hmotou</w:t>
      </w:r>
    </w:p>
    <w:p>
      <w:pPr>
        <w:keepNext w:val="0"/>
        <w:keepLines w:val="1"/>
        <w:framePr w:w="10766" w:h="11774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povrchovou úpravu nábytkového dílce z laminované DTD pigmentovou polyuretanovou nátěrovou hmotou</w:t>
      </w:r>
    </w:p>
    <w:p>
      <w:pPr>
        <w:keepNext w:val="0"/>
        <w:keepLines w:val="1"/>
        <w:framePr w:w="10766" w:h="11774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povrchovou úpravu nábytkového dílce z laminované DTD pigmentovou polyesterovou nátěrovou hmotou</w:t>
      </w:r>
    </w:p>
    <w:p>
      <w:pPr>
        <w:keepNext w:val="0"/>
        <w:keepLines w:val="1"/>
        <w:framePr w:w="10766" w:h="11774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povrchovou úpravu rovného a plošně tvarovaného nábytkového dílce z MDF a HDF pigmentovou vodou ředitelnou nátěrovou hmotou</w:t>
      </w:r>
    </w:p>
    <w:p>
      <w:pPr>
        <w:keepNext w:val="0"/>
        <w:keepLines w:val="1"/>
        <w:framePr w:w="10766" w:h="11774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povrchovou úpravu rovného a plošně tvarovaného nábytkového dílce z MDF a HDF pigmentovou polyuretanovou nátěrovou hmotou</w:t>
      </w:r>
    </w:p>
    <w:p>
      <w:pPr>
        <w:keepNext w:val="0"/>
        <w:keepLines w:val="1"/>
        <w:framePr w:w="10766" w:h="11774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povrchovou úpravu rovného a plošně tvarovaného nábytkového dílce z MDF a HDF pigmentovou polyesterovou nátěrovou hmotou</w:t>
      </w:r>
    </w:p>
    <w:p>
      <w:pPr>
        <w:keepNext w:val="0"/>
        <w:keepLines w:val="1"/>
        <w:framePr w:w="10766" w:h="11774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povrchovou úpravu nábytkového dílce z dýhované DTD, překližky a laťovky vodou ředitelným transparentním lakem</w:t>
      </w:r>
    </w:p>
    <w:p>
      <w:pPr>
        <w:keepNext w:val="0"/>
        <w:keepLines w:val="1"/>
        <w:framePr w:w="10766" w:h="11774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povrchovou úpravu nábytkového dílce z dýhované DTD, překližky a laťovky polyuretanovým transparentním lakem</w:t>
      </w:r>
    </w:p>
    <w:p>
      <w:pPr>
        <w:keepNext w:val="0"/>
        <w:keepLines w:val="1"/>
        <w:framePr w:w="10766" w:h="11774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povrchovou úpravu nábytkového dílce z dýhované DTD, překližky a laťovky polyesterovým transparentním lakem</w:t>
      </w:r>
    </w:p>
    <w:p>
      <w:pPr>
        <w:keepNext w:val="0"/>
        <w:keepLines w:val="1"/>
        <w:framePr w:w="10766" w:h="11774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povrchovou úpravu plošně tvarovaného nábytkového dílce ze spárovky vodou ředitelným transparentním lakem</w:t>
      </w:r>
    </w:p>
    <w:p>
      <w:pPr>
        <w:keepNext w:val="0"/>
        <w:keepLines w:val="1"/>
        <w:framePr w:w="10766" w:h="11774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povrchovou úpravu plošně tvarovaného nábytkového dílce ze spárovky polyuretanovým transparentním lakem</w:t>
      </w:r>
    </w:p>
    <w:p>
      <w:pPr>
        <w:keepNext w:val="0"/>
        <w:keepLines w:val="1"/>
        <w:framePr w:w="10766" w:h="11774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povrchovou úpravu plošně tvarovaného nábytkového dílce ze spárovky polyesterovým transparentním lakem</w:t>
      </w:r>
    </w:p>
    <w:p>
      <w:pPr>
        <w:keepNext w:val="0"/>
        <w:keepLines w:val="0"/>
        <w:framePr w:w="10766" w:h="117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Kontrola kvality bude autorizovanou osobou provedena měřením a vizuálním posouzením každého dokončeného dílce.</w:t>
      </w:r>
    </w:p>
    <w:p>
      <w:pPr>
        <w:keepNext w:val="0"/>
        <w:keepLines w:val="0"/>
        <w:framePr w:w="10766" w:h="117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hodnocení formou praktického předvedení je třeba rovněž přihlížet k bezpečnému provádění všech úkonů, ke kvalitě práce, ke kvalitě a funkčnosti zhotoveného výrobku a k časovému hledisku zvládání pracovních operací.</w:t>
      </w:r>
    </w:p>
    <w:p>
      <w:pPr>
        <w:keepNext w:val="0"/>
        <w:keepLines w:val="0"/>
        <w:framePr w:w="10766" w:h="117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hodnocení způsobem ověření "Praktické předvedení a ústní ověření" se požaduje stručné slovní doplnění předvedené činnosti ve smyslu vysvětlení nebo obhajoby zvoleného postupu či řešení.</w:t>
      </w:r>
    </w:p>
    <w:p>
      <w:pPr>
        <w:keepNext w:val="0"/>
        <w:keepLines w:val="0"/>
        <w:framePr w:w="10766" w:h="117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musí být při zkoušce vybaven vlastním pracovním oděvem a pracovní obuví.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Operátor automatizovaných center stříkaných povrchových úprav v nábytkářské výrobě, 11.9.2026 18:43:55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dřevozpracující a papírenský průmysl,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Dřevařský magazín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TON,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Dřevomonta,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EMBRE, s. r. o.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Operátor automatizovaných center stříkaných povrchových úprav v nábytkářské výrobě, 11.9.2026 18:43:55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3D1D30FE"/>
    <w:multiLevelType w:val="hybridMultilevel"/>
    <w:lvl w:ilvl="0" w:tplc="00000100">
      <w:start w:val="1"/>
      <w:numFmt w:val="lowerLetter"/>
      <w:suff w:val="tab"/>
      <w:lvlText w:val="%1)"/>
      <w:lvlJc w:val="left"/>
      <w:pPr>
        <w:widowControl w:val="0"/>
        <w:ind w:hanging="360" w:left="360"/>
      </w:pPr>
      <w:rPr>
        <w:rFonts w:ascii="Arial" w:cs="Arial" w:hAnsi="Arial" w:eastAsia="Arial"/>
      </w:rPr>
    </w:lvl>
    <w:lvl w:ilvl="1" w:tplc="00000101">
      <w:start w:val="1"/>
      <w:numFmt w:val="decimal"/>
      <w:suff w:val="tab"/>
      <w:lvlText w:val="%2)"/>
      <w:lvlJc w:val="left"/>
      <w:pPr>
        <w:widowControl w:val="0"/>
        <w:ind w:hanging="360" w:left="720"/>
      </w:pPr>
      <w:rPr>
        <w:rFonts w:ascii="Arial" w:cs="Arial" w:hAnsi="Arial" w:eastAsia="Arial"/>
      </w:rPr>
    </w:lvl>
    <w:lvl w:ilvl="2" w:tplc="00000102">
      <w:start w:val="1"/>
      <w:numFmt w:val="decimal"/>
      <w:suff w:val="tab"/>
      <w:lvlText w:val="%3)"/>
      <w:lvlJc w:val="left"/>
      <w:pPr>
        <w:widowControl w:val="0"/>
        <w:ind w:hanging="360" w:left="1080"/>
      </w:pPr>
      <w:rPr>
        <w:rFonts w:ascii="Arial" w:cs="Arial" w:hAnsi="Arial" w:eastAsia="Arial"/>
      </w:rPr>
    </w:lvl>
    <w:lvl w:ilvl="3" w:tplc="00000103">
      <w:start w:val="1"/>
      <w:numFmt w:val="decimal"/>
      <w:suff w:val="tab"/>
      <w:lvlText w:val="%4)"/>
      <w:lvlJc w:val="left"/>
      <w:pPr>
        <w:widowControl w:val="0"/>
        <w:ind w:hanging="360" w:left="1440"/>
      </w:pPr>
      <w:rPr>
        <w:rFonts w:ascii="Arial" w:cs="Arial" w:hAnsi="Arial" w:eastAsia="Arial"/>
      </w:rPr>
    </w:lvl>
    <w:lvl w:ilvl="4" w:tplc="00000104">
      <w:start w:val="1"/>
      <w:numFmt w:val="decimal"/>
      <w:suff w:val="tab"/>
      <w:lvlText w:val="%5)"/>
      <w:lvlJc w:val="left"/>
      <w:pPr>
        <w:widowControl w:val="0"/>
        <w:ind w:hanging="360" w:left="1800"/>
      </w:pPr>
      <w:rPr>
        <w:rFonts w:ascii="Arial" w:cs="Arial" w:hAnsi="Arial" w:eastAsia="Arial"/>
      </w:rPr>
    </w:lvl>
    <w:lvl w:ilvl="5" w:tplc="00000105">
      <w:start w:val="1"/>
      <w:numFmt w:val="decimal"/>
      <w:suff w:val="tab"/>
      <w:lvlText w:val="%6)"/>
      <w:lvlJc w:val="left"/>
      <w:pPr>
        <w:widowControl w:val="0"/>
        <w:ind w:hanging="360" w:left="2160"/>
      </w:pPr>
      <w:rPr>
        <w:rFonts w:ascii="Arial" w:cs="Arial" w:hAnsi="Arial" w:eastAsia="Arial"/>
      </w:rPr>
    </w:lvl>
    <w:lvl w:ilvl="6" w:tplc="00000106">
      <w:start w:val="1"/>
      <w:numFmt w:val="decimal"/>
      <w:suff w:val="tab"/>
      <w:lvlText w:val="%7)"/>
      <w:lvlJc w:val="left"/>
      <w:pPr>
        <w:widowControl w:val="0"/>
        <w:ind w:hanging="360" w:left="2520"/>
      </w:pPr>
      <w:rPr>
        <w:rFonts w:ascii="Arial" w:cs="Arial" w:hAnsi="Arial" w:eastAsia="Arial"/>
      </w:rPr>
    </w:lvl>
    <w:lvl w:ilvl="7" w:tplc="00000107">
      <w:start w:val="1"/>
      <w:numFmt w:val="decimal"/>
      <w:suff w:val="tab"/>
      <w:lvlText w:val="%8)"/>
      <w:lvlJc w:val="left"/>
      <w:pPr>
        <w:widowControl w:val="0"/>
        <w:ind w:hanging="360" w:left="2880"/>
      </w:pPr>
      <w:rPr>
        <w:rFonts w:ascii="Arial" w:cs="Arial" w:hAnsi="Arial" w:eastAsia="Arial"/>
      </w:rPr>
    </w:lvl>
    <w:lvl w:ilvl="8" w:tplc="00000108">
      <w:start w:val="1"/>
      <w:numFmt w:val="decimal"/>
      <w:suff w:val="tab"/>
      <w:lvlText w:val="%9)"/>
      <w:lvlJc w:val="left"/>
      <w:pPr>
        <w:widowControl w:val="0"/>
        <w:ind w:hanging="360" w:left="3240"/>
      </w:pPr>
      <w:rPr>
        <w:rFonts w:ascii="Arial" w:cs="Arial" w:hAnsi="Arial" w:eastAsia="Aria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