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BF1E8F" Type="http://schemas.openxmlformats.org/officeDocument/2006/relationships/officeDocument" Target="/word/document.xml" /><Relationship Id="coreRDBF1E8F" Type="http://schemas.openxmlformats.org/package/2006/relationships/metadata/core-properties" Target="/docProps/core.xml" /><Relationship Id="customRDBF1E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CNC strojů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technologických postupů při povrchových úpravách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ovládacího softwaru operačního systému automatizovaných center stříkaných povrchových úprav v nábytkářské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Spouštění a základní nastavování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nábytkového dílce na automatizovaných centrech stříkaných povrchových úprav a kontrola kvality stříkání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Základní údržba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27.10.2026 3:12:25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je realizováno při úpravě nábytkových dílců za použití různých druhů materiálů (polotvrdá dřevovláknitá deska /MDF/, tvrdá dřevovláknitá deska /HDF/, překližka, laťovka, spárovka, dýhovaná dřevotřísková deska /DTD/, laminovaná deska DTD) s využitím běžně používaných technologických postupů a aplikačních předpisů nánosu nátěrových hmot na nábytkový dílec. Je nutné použít různé druhy nátěrových hmot (vodou ředitelné, polyuretanové, polyesterové).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polyesterovým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polyesterovým transparentním lakem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bude autorizovanou osobou provedena měřením a vizuálním posouzením každého dokončeného dílce.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rovněž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27.10.2026 3:12:25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27.10.2026 3:12:25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1DDCD9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