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D54B77" Type="http://schemas.openxmlformats.org/officeDocument/2006/relationships/officeDocument" Target="/word/document.xml" /><Relationship Id="coreR67D54B77" Type="http://schemas.openxmlformats.org/package/2006/relationships/metadata/core-properties" Target="/docProps/core.xml" /><Relationship Id="customR67D54B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tvarového broušení v nábytkářské výrobě, 29.10.2026 0:52:46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29.10.2026 0:52:46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29.10.2026 0:52:46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tvarového broušení v nábytkářské výrobě, 29.10.2026 0:52:46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tvarového broušení v nábytkářské výrobě, 29.10.2026 0:52:46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 tvarového broušení v nábytkářské výrobě +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tvarového broušení v nábytkářské výrobě, 29.10.2026 0:52:46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 tvarového broušení v nábytkářské výrobě, 29.10.2026 0:52:46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tvarového broušení v nábytkářské výrobě, 29.10.2026 0:52:46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E850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42E01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4EB6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FD04ED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