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E65D7" Type="http://schemas.openxmlformats.org/officeDocument/2006/relationships/officeDocument" Target="/word/document.xml" /><Relationship Id="coreR640E65D7" Type="http://schemas.openxmlformats.org/package/2006/relationships/metadata/core-properties" Target="/docProps/core.xml" /><Relationship Id="customR640E65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23:12:07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 s využitím běžně používaných technologických postupů a při dodržování standardně dovolených tolerancí. Dílce nemusí tvořit celý výrobek, musí obsahovat nějaký typ spojení (např. bok a dveře, bok a záda, bok a půda, bok a dno atd.).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23:12:07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23:12:07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