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128351" Type="http://schemas.openxmlformats.org/officeDocument/2006/relationships/officeDocument" Target="/word/document.xml" /><Relationship Id="coreR67128351" Type="http://schemas.openxmlformats.org/package/2006/relationships/metadata/core-properties" Target="/docProps/core.xml" /><Relationship Id="customR671283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obráběcích center v nábytkářské výrobě, 30.7.2026 7:47:07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Nastavit funkční části obráběcího centra mimo nastavení softwarového</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0"/>
        <w:framePr w:w="10710" w:h="248" w:hRule="exact" w:wrap="none" w:vAnchor="page" w:hAnchor="margin" w:x="28" w:y="8712"/>
        <w:rPr>
          <w:rStyle w:val="C22"/>
          <w:rtl w:val="0"/>
        </w:rPr>
      </w:pPr>
      <w:r>
        <w:rPr>
          <w:rStyle w:val="C22"/>
          <w:rtl w:val="0"/>
        </w:rPr>
        <w:t>Je třeba splnit toto kritérium.</w:t>
      </w:r>
    </w:p>
    <w:p>
      <w:pPr>
        <w:pStyle w:val="P23"/>
        <w:framePr w:w="10710" w:h="340" w:hRule="exact" w:wrap="none" w:vAnchor="page" w:hAnchor="margin" w:x="28" w:y="9148"/>
        <w:rPr>
          <w:rStyle w:val="C18"/>
          <w:rtl w:val="0"/>
        </w:rPr>
      </w:pPr>
      <w:r>
        <w:rPr>
          <w:rStyle w:val="C18"/>
          <w:rtl w:val="0"/>
        </w:rPr>
        <w:t>Opracovávání nábytkového dílce a kontrola kvality opracování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Praktické předvedení</w:t>
      </w:r>
    </w:p>
    <w:p>
      <w:pPr>
        <w:pStyle w:val="P16"/>
        <w:framePr w:w="6710" w:h="831" w:hRule="exact" w:wrap="none" w:vAnchor="page" w:hAnchor="margin" w:x="45" w:y="10570"/>
        <w:rPr>
          <w:rStyle w:val="C3"/>
          <w:rtl w:val="0"/>
        </w:rPr>
      </w:pPr>
    </w:p>
    <w:p>
      <w:pPr>
        <w:pStyle w:val="P17"/>
        <w:framePr w:w="6658" w:h="704" w:hRule="exact" w:wrap="none" w:vAnchor="page" w:hAnchor="margin" w:x="71" w:y="10626"/>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1"/>
        <w:framePr w:w="3921" w:h="831" w:hRule="exact" w:wrap="none" w:vAnchor="page" w:hAnchor="margin" w:x="6800" w:y="10570"/>
        <w:rPr>
          <w:rStyle w:val="C3"/>
          <w:rtl w:val="0"/>
        </w:rPr>
      </w:pPr>
    </w:p>
    <w:p>
      <w:pPr>
        <w:pStyle w:val="P32"/>
        <w:framePr w:w="3839" w:h="704" w:hRule="exact" w:wrap="none" w:vAnchor="page" w:hAnchor="margin" w:x="6856" w:y="10626"/>
        <w:rPr>
          <w:rStyle w:val="C23"/>
          <w:rtl w:val="0"/>
        </w:rPr>
      </w:pPr>
      <w:r>
        <w:rPr>
          <w:rStyle w:val="C23"/>
          <w:rtl w:val="0"/>
        </w:rPr>
        <w:t>Praktické předvedení</w:t>
      </w:r>
    </w:p>
    <w:p>
      <w:pPr>
        <w:pStyle w:val="P12"/>
        <w:framePr w:w="6710" w:h="376" w:hRule="exact" w:wrap="none" w:vAnchor="page" w:hAnchor="margin" w:x="45" w:y="11401"/>
        <w:rPr>
          <w:rStyle w:val="C3"/>
          <w:rtl w:val="0"/>
        </w:rPr>
      </w:pPr>
    </w:p>
    <w:p>
      <w:pPr>
        <w:pStyle w:val="P13"/>
        <w:framePr w:w="6658" w:h="249" w:hRule="exact" w:wrap="none" w:vAnchor="page" w:hAnchor="margin" w:x="71" w:y="11457"/>
        <w:rPr>
          <w:rStyle w:val="C11"/>
          <w:rtl w:val="0"/>
        </w:rPr>
      </w:pPr>
      <w:r>
        <w:rPr>
          <w:rStyle w:val="C11"/>
          <w:rtl w:val="0"/>
        </w:rPr>
        <w:t>c) Opracovat nábytkový dílec podle zadání</w:t>
      </w:r>
    </w:p>
    <w:p>
      <w:pPr>
        <w:pStyle w:val="P28"/>
        <w:framePr w:w="3921" w:h="376" w:hRule="exact" w:wrap="none" w:vAnchor="page" w:hAnchor="margin" w:x="6800" w:y="11401"/>
        <w:rPr>
          <w:rStyle w:val="C3"/>
          <w:rtl w:val="0"/>
        </w:rPr>
      </w:pPr>
    </w:p>
    <w:p>
      <w:pPr>
        <w:pStyle w:val="P29"/>
        <w:framePr w:w="3839" w:h="249" w:hRule="exact" w:wrap="none" w:vAnchor="page" w:hAnchor="margin" w:x="6856" w:y="11457"/>
        <w:rPr>
          <w:rStyle w:val="C21"/>
          <w:rtl w:val="0"/>
        </w:rPr>
      </w:pPr>
      <w:r>
        <w:rPr>
          <w:rStyle w:val="C21"/>
          <w:rtl w:val="0"/>
        </w:rPr>
        <w:t>Praktické předvedení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1778"/>
        <w:rPr>
          <w:rStyle w:val="C3"/>
          <w:rtl w:val="0"/>
        </w:rPr>
      </w:pPr>
    </w:p>
    <w:p>
      <w:pPr>
        <w:pStyle w:val="P32"/>
        <w:framePr w:w="3839" w:h="480" w:hRule="exact" w:wrap="none" w:vAnchor="page" w:hAnchor="margin" w:x="6856" w:y="11834"/>
        <w:rPr>
          <w:rStyle w:val="C23"/>
          <w:rtl w:val="0"/>
        </w:rPr>
      </w:pPr>
      <w:r>
        <w:rPr>
          <w:rStyle w:val="C23"/>
          <w:rtl w:val="0"/>
        </w:rPr>
        <w:t>Praktické předvedení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e) Při všech pracovních operacích dodržet zásady BOZP a PO</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30"/>
        <w:framePr w:w="10710" w:h="248" w:hRule="exact" w:wrap="none" w:vAnchor="page" w:hAnchor="margin" w:x="28" w:y="128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30.7.2026 7:47:07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bezpečnostních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Uklidit pracoviště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30.7.2026 7:47:07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bude autorizovanou osobou vyhotoven a uchazečem podepsán písemný záznam.</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prokaztuje se lékařským potvrzením viz NSP: https://nsp.cz/jednotka-prace/obsluha-stroju-pro-zpraco-6cd6.</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15 kusů nábytkových dílců za použití různých druhů materiálů (polotvrdá dřevovláknitá deska – MDF, dřevotřískové a dřevovláknité desky, překližka, laťovka, dýhovaná dřevotřísková deska, laminovaná dřevotřísková deska), a to s využitím běžně používaných technologických postupů a při dodržování standardně dovolených tolerancí.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(minimálně ve 2 tloušťkách) a různých typů spojů (pevné na kolíky, rozebíratelné na spojovací kování):</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pevné kolíkové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rozebíratelné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vyfrézování drážek pro záda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závěsy v bocích a dveřích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přesnosti provede autorizovaná osoba na zkompletovaných skříňkách.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30.7.2026 7:47:07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w:t>
      </w:r>
      <w:r>
        <w:rPr>
          <w:rFonts w:ascii="Arial" w:cs="Arial" w:hAnsi="Arial" w:eastAsia="Arial"/>
          <w:b w:val="0"/>
          <w:i w:val="0"/>
          <w:caps w:val="0"/>
          <w:strike w:val="0"/>
          <w:noProof w:val="0"/>
          <w:vanish w:val="0"/>
          <w:color w:val="auto"/>
          <w:sz w:val="20"/>
          <w:u w:val="none"/>
          <w:shd w:val="clear" w:color="auto" w:fill="auto"/>
          <w:vertAlign w:val="baseline"/>
          <w:lang/>
        </w:rPr>
        <w:t>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 a střední vzdělání s maturitní zkouškou a alespoň 5 let odborné praxe v oblasti nábytkářské výroby.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92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30.7.2026 7:47:07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energie odpovídající bezpečnostním a hygienickým předpisům. Požadavky splňuje truhlářská dílna se skladovacím prostorem, vybavená následujícím materiálně-technickým vybavením: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80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Obsluha obráběcích center v nábytkářské výrobě, 30.7.2026 7:47:07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Obsluha obráběcích center v nábytkářské výrobě, 30.7.2026 7:47:07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81B0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6D6D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464F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1620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