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E4A174" Type="http://schemas.openxmlformats.org/officeDocument/2006/relationships/officeDocument" Target="/word/document.xml" /><Relationship Id="coreR7AE4A174" Type="http://schemas.openxmlformats.org/package/2006/relationships/metadata/core-properties" Target="/docProps/core.xml" /><Relationship Id="customR7AE4A1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Chemický technik pro povrchové úpravy materiálů, 17.6.2026 12:50:12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technickými normami, předpisy a výkresy pro chemické povrchové úpravy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druh a způsob provedení povrchové úpravy podle předložené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blokové schéma procesu povrchových úprav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technologické parametry povrchových úprav materiálů podle operací blokového schématu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Vyhledat v souboru technických norem technické normy vztahující se k předložené dokumentaci chemické povrchové úpravy.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Navrhování chemických povrchových úprav ke zvýšení užitných vlastností materiálu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Popsat obecné principy a technologie nanášení povlaků na materiály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Určit a popsat jeden předložený materiál a navrhnout vhodnou povrchovou úpravu materiálu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způsob provedení povrchové úpravy materiálu a očekávanou změnu vlastnosti předloženého materiálu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Určit vhodné zařízení k provedení technologie povrchové úpravy předloženého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Navrhnout základní parametry technologie pro povrchové úpravy předloženého materiálu</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Příprava povrchu materiálu před provedením jeho chemické úpravy</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Vyjmenovat obecné požadavky na kvalitu technologické vody, popsat obecný princip působení a způsob použití přípravků na odmaštění povrchů materiálů</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b) Popsat obecný princip působení přípravků na moření povrchů materiálů a způsob jejich použití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Písemné a ústní ověření</w:t>
      </w:r>
    </w:p>
    <w:p>
      <w:pPr>
        <w:pStyle w:val="P12"/>
        <w:framePr w:w="6710" w:h="376" w:hRule="exact" w:wrap="none" w:vAnchor="page" w:hAnchor="margin" w:x="45" w:y="12695"/>
        <w:rPr>
          <w:rStyle w:val="C3"/>
          <w:rtl w:val="0"/>
        </w:rPr>
      </w:pPr>
    </w:p>
    <w:p>
      <w:pPr>
        <w:pStyle w:val="P13"/>
        <w:framePr w:w="6658" w:h="249" w:hRule="exact" w:wrap="none" w:vAnchor="page" w:hAnchor="margin" w:x="71" w:y="12751"/>
        <w:rPr>
          <w:rStyle w:val="C11"/>
          <w:rtl w:val="0"/>
        </w:rPr>
      </w:pPr>
      <w:r>
        <w:rPr>
          <w:rStyle w:val="C11"/>
          <w:rtl w:val="0"/>
        </w:rPr>
        <w:t>c) Provést předúpravu povrchu u předloženého materiálu</w:t>
      </w:r>
    </w:p>
    <w:p>
      <w:pPr>
        <w:pStyle w:val="P28"/>
        <w:framePr w:w="3921" w:h="376" w:hRule="exact" w:wrap="none" w:vAnchor="page" w:hAnchor="margin" w:x="6800" w:y="12695"/>
        <w:rPr>
          <w:rStyle w:val="C3"/>
          <w:rtl w:val="0"/>
        </w:rPr>
      </w:pPr>
    </w:p>
    <w:p>
      <w:pPr>
        <w:pStyle w:val="P29"/>
        <w:framePr w:w="3839" w:h="249" w:hRule="exact" w:wrap="none" w:vAnchor="page" w:hAnchor="margin" w:x="6856" w:y="12751"/>
        <w:rPr>
          <w:rStyle w:val="C21"/>
          <w:rtl w:val="0"/>
        </w:rPr>
      </w:pPr>
      <w:r>
        <w:rPr>
          <w:rStyle w:val="C21"/>
          <w:rtl w:val="0"/>
        </w:rPr>
        <w:t>Praktické předvedení</w:t>
      </w:r>
    </w:p>
    <w:p>
      <w:pPr>
        <w:pStyle w:val="P16"/>
        <w:framePr w:w="6710" w:h="607" w:hRule="exact" w:wrap="none" w:vAnchor="page" w:hAnchor="margin" w:x="45" w:y="13071"/>
        <w:rPr>
          <w:rStyle w:val="C3"/>
          <w:rtl w:val="0"/>
        </w:rPr>
      </w:pPr>
    </w:p>
    <w:p>
      <w:pPr>
        <w:pStyle w:val="P17"/>
        <w:framePr w:w="6658" w:h="480" w:hRule="exact" w:wrap="none" w:vAnchor="page" w:hAnchor="margin" w:x="71" w:y="13127"/>
        <w:rPr>
          <w:rStyle w:val="C13"/>
          <w:rtl w:val="0"/>
        </w:rPr>
      </w:pPr>
      <w:r>
        <w:rPr>
          <w:rStyle w:val="C13"/>
          <w:rtl w:val="0"/>
        </w:rPr>
        <w:t>d) Navrhnout a demonstrovat postup ověření kvality provedené předúpravy povrchu u předloženého materiálu</w:t>
      </w:r>
    </w:p>
    <w:p>
      <w:pPr>
        <w:pStyle w:val="P30"/>
        <w:framePr w:w="3921" w:h="607" w:hRule="exact" w:wrap="none" w:vAnchor="page" w:hAnchor="margin" w:x="6800" w:y="13071"/>
        <w:rPr>
          <w:rStyle w:val="C3"/>
          <w:rtl w:val="0"/>
        </w:rPr>
      </w:pPr>
    </w:p>
    <w:p>
      <w:pPr>
        <w:pStyle w:val="P31"/>
        <w:framePr w:w="3839" w:h="480" w:hRule="exact" w:wrap="none" w:vAnchor="page" w:hAnchor="margin" w:x="6856" w:y="13127"/>
        <w:rPr>
          <w:rStyle w:val="C22"/>
          <w:rtl w:val="0"/>
        </w:rPr>
      </w:pPr>
      <w:r>
        <w:rPr>
          <w:rStyle w:val="C22"/>
          <w:rtl w:val="0"/>
        </w:rPr>
        <w:t>Praktické předvedení</w:t>
      </w:r>
    </w:p>
    <w:p>
      <w:pPr>
        <w:pStyle w:val="P12"/>
        <w:framePr w:w="6710" w:h="376" w:hRule="exact" w:wrap="none" w:vAnchor="page" w:hAnchor="margin" w:x="45" w:y="13678"/>
        <w:rPr>
          <w:rStyle w:val="C3"/>
          <w:rtl w:val="0"/>
        </w:rPr>
      </w:pPr>
    </w:p>
    <w:p>
      <w:pPr>
        <w:pStyle w:val="P13"/>
        <w:framePr w:w="6658" w:h="249" w:hRule="exact" w:wrap="none" w:vAnchor="page" w:hAnchor="margin" w:x="71" w:y="13734"/>
        <w:rPr>
          <w:rStyle w:val="C11"/>
          <w:rtl w:val="0"/>
        </w:rPr>
      </w:pPr>
      <w:r>
        <w:rPr>
          <w:rStyle w:val="C11"/>
          <w:rtl w:val="0"/>
        </w:rPr>
        <w:t>e) Zjistit kvalitu provedené předúpravy na předloženém vzorku materiálu</w:t>
      </w:r>
    </w:p>
    <w:p>
      <w:pPr>
        <w:pStyle w:val="P28"/>
        <w:framePr w:w="3921" w:h="376" w:hRule="exact" w:wrap="none" w:vAnchor="page" w:hAnchor="margin" w:x="6800" w:y="13678"/>
        <w:rPr>
          <w:rStyle w:val="C3"/>
          <w:rtl w:val="0"/>
        </w:rPr>
      </w:pPr>
    </w:p>
    <w:p>
      <w:pPr>
        <w:pStyle w:val="P29"/>
        <w:framePr w:w="3839" w:h="249" w:hRule="exact" w:wrap="none" w:vAnchor="page" w:hAnchor="margin" w:x="6856" w:y="13734"/>
        <w:rPr>
          <w:rStyle w:val="C21"/>
          <w:rtl w:val="0"/>
        </w:rPr>
      </w:pPr>
      <w:r>
        <w:rPr>
          <w:rStyle w:val="C21"/>
          <w:rtl w:val="0"/>
        </w:rPr>
        <w:t>Praktické předvedení</w:t>
      </w:r>
    </w:p>
    <w:p>
      <w:pPr>
        <w:pStyle w:val="P32"/>
        <w:framePr w:w="10710" w:h="248" w:hRule="exact" w:wrap="none" w:vAnchor="page" w:hAnchor="margin" w:x="28" w:y="14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povrchové úpravy materiálů, 17.6.2026 12:50:12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analytické a kvalitativní kontroly vyloučeného povlaku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zkontrolovat složení vzorku lázně určené k povrchové úpravě materiálu podle předloženého laboratorního rozboru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kvality provedené povrchové úpravy předloženého materiálu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vadu povlaku na předloženém materiálu a navrhnout opatření k zamezení jejího vzniku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tloušťky nanesené vrstvy po provedené chemické úpravě materiálu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způsob měření tlouštěk vyloučených vrstev na třech předložených vzorcích materiálu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seřízení předloženého měřidla a zdůvodnit jeho vhodnost pro měření tloušťky povlaků materiálů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Zvolit vhodné měřidlo a změřit tloušťku povlaku na předloženém vzorku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Stanovování příčin vzniku defektů při chemické úpravě materiálu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Uvést nejčastější defekty povrchových úprav materiálu a popsat příčiny jejich vzniku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Písemné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Stanovit postup pro identifikaci příčin vzniku defektů na třech předložených vzorcích materiálu</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obě kritéria.</w:t>
      </w:r>
    </w:p>
    <w:p>
      <w:pPr>
        <w:pStyle w:val="P23"/>
        <w:framePr w:w="10710" w:h="547" w:hRule="exact" w:wrap="none" w:vAnchor="page" w:hAnchor="margin" w:x="28" w:y="11103"/>
        <w:rPr>
          <w:rStyle w:val="C18"/>
          <w:rtl w:val="0"/>
        </w:rPr>
      </w:pPr>
      <w:r>
        <w:rPr>
          <w:rStyle w:val="C18"/>
          <w:rtl w:val="0"/>
        </w:rPr>
        <w:t>Dodržování zásad bezpečnosti a ochrany zdraví při práci, hygieny práce, požární prevence a ochrany životního prostředí v chemické úpravě povrchů materiálů</w:t>
      </w:r>
    </w:p>
    <w:p>
      <w:pPr>
        <w:pStyle w:val="P24"/>
        <w:framePr w:w="6713" w:h="376" w:hRule="exact" w:wrap="none" w:vAnchor="page" w:hAnchor="margin" w:x="45" w:y="11749"/>
        <w:rPr>
          <w:rStyle w:val="C3"/>
          <w:rtl w:val="0"/>
        </w:rPr>
      </w:pPr>
    </w:p>
    <w:p>
      <w:pPr>
        <w:pStyle w:val="P25"/>
        <w:framePr w:w="6661" w:h="249" w:hRule="exact" w:wrap="none" w:vAnchor="page" w:hAnchor="margin" w:x="71" w:y="11820"/>
        <w:rPr>
          <w:rStyle w:val="C19"/>
          <w:rtl w:val="0"/>
        </w:rPr>
      </w:pPr>
      <w:r>
        <w:rPr>
          <w:rStyle w:val="C19"/>
          <w:rtl w:val="0"/>
        </w:rPr>
        <w:t>Kritéria hodnocení</w:t>
      </w:r>
    </w:p>
    <w:p>
      <w:pPr>
        <w:pStyle w:val="P26"/>
        <w:framePr w:w="3918" w:h="376" w:hRule="exact" w:wrap="none" w:vAnchor="page" w:hAnchor="margin" w:x="6803" w:y="11749"/>
        <w:rPr>
          <w:rStyle w:val="C3"/>
          <w:rtl w:val="0"/>
        </w:rPr>
      </w:pPr>
    </w:p>
    <w:p>
      <w:pPr>
        <w:pStyle w:val="P27"/>
        <w:framePr w:w="3836" w:h="249" w:hRule="exact" w:wrap="none" w:vAnchor="page" w:hAnchor="margin" w:x="6859" w:y="11820"/>
        <w:rPr>
          <w:rStyle w:val="C20"/>
          <w:rtl w:val="0"/>
        </w:rPr>
      </w:pPr>
      <w:r>
        <w:rPr>
          <w:rStyle w:val="C20"/>
          <w:rtl w:val="0"/>
        </w:rPr>
        <w:t>Způsoby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a) Popsat zásady bezpečnosti a ochrany zdraví připráci, hygieny práce, požární prevence a ochrany životního prostředí v chemické výrobě</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Písemné a ústní ověření</w:t>
      </w:r>
    </w:p>
    <w:p>
      <w:pPr>
        <w:pStyle w:val="P16"/>
        <w:framePr w:w="6710" w:h="831" w:hRule="exact" w:wrap="none" w:vAnchor="page" w:hAnchor="margin" w:x="45" w:y="12732"/>
        <w:rPr>
          <w:rStyle w:val="C3"/>
          <w:rtl w:val="0"/>
        </w:rPr>
      </w:pPr>
    </w:p>
    <w:p>
      <w:pPr>
        <w:pStyle w:val="P17"/>
        <w:framePr w:w="6658" w:h="704" w:hRule="exact" w:wrap="none" w:vAnchor="page" w:hAnchor="margin" w:x="71" w:y="12788"/>
        <w:rPr>
          <w:rStyle w:val="C13"/>
          <w:rtl w:val="0"/>
        </w:rPr>
      </w:pPr>
      <w:r>
        <w:rPr>
          <w:rStyle w:val="C13"/>
          <w:rtl w:val="0"/>
        </w:rPr>
        <w:t>b) Vyhledat pro zadanou chemickou úpravu materiálu interní dokumenty týkající se bezpečnosti a ochrany zdraví při práci, hygieny práce, požární prevence a ochrany životního prostředí</w:t>
      </w:r>
    </w:p>
    <w:p>
      <w:pPr>
        <w:pStyle w:val="P30"/>
        <w:framePr w:w="3921" w:h="831" w:hRule="exact" w:wrap="none" w:vAnchor="page" w:hAnchor="margin" w:x="6800" w:y="12732"/>
        <w:rPr>
          <w:rStyle w:val="C3"/>
          <w:rtl w:val="0"/>
        </w:rPr>
      </w:pPr>
    </w:p>
    <w:p>
      <w:pPr>
        <w:pStyle w:val="P31"/>
        <w:framePr w:w="3839" w:h="704"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6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pro povrchové úpravy materiálů, 17.6.2026 12:50:12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33"/>
        <w:framePr w:w="10766" w:h="1837" w:hRule="exact" w:wrap="none" w:vAnchor="page" w:hAnchor="margin" w:x="0" w:y="13664"/>
        <w:rPr>
          <w:rStyle w:val="C3"/>
          <w:rtl w:val="0"/>
        </w:rPr>
      </w:pPr>
    </w:p>
    <w:p>
      <w:pPr>
        <w:pStyle w:val="P35"/>
        <w:framePr w:w="10710" w:h="340" w:hRule="exact" w:wrap="none" w:vAnchor="page" w:hAnchor="margin" w:x="28" w:y="13664"/>
        <w:rPr>
          <w:rStyle w:val="C25"/>
          <w:rtl w:val="0"/>
        </w:rPr>
      </w:pPr>
      <w:r>
        <w:rPr>
          <w:rStyle w:val="C25"/>
          <w:rtl w:val="0"/>
        </w:rPr>
        <w:t>Výsledné hodnocení</w:t>
      </w:r>
    </w:p>
    <w:p>
      <w:pPr>
        <w:keepNext w:val="0"/>
        <w:keepLines w:val="0"/>
        <w:framePr w:w="10766" w:h="1497"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pro povrchové úpravy materiálů, 17.6.2026 12:50:12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chemii nebo strojírenskou výrobu a alespoň 5 let odborné praxe v oblasti povrchových úprav materiálů nebo chemických výrob nebo strojírenských výrob.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strojírenské výroby a alespoň 5 let odborné praxe v oblasti povrchových úprav materiálů nebo chemických výrob nebo strojírenských výrob nebo ve funkci učitele praktického vyučování nebo učitele odborného výcviku v oblasti chemie nebo strojírenské výroby.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chemie nebo strojírenské výroby a alespoň 5 let odborné praxe v oblasti povrchových úprav materiálů nebo chemických výrob nebo strojírenských výrob nebo ve funkci učitele odborných předmětů nebo učitele praktického vyučování nebo učitele odborného výcviku v oblasti chemie nebo strojírenské výroby.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28-069-M Chemický technik pro povrchové úpravy materiálů a střední vzdělání s maturitní zkouškou a alespoň 5 let odborné praxe v oblasti povrchových úprav materiálů nebo oblasti chemických výrob nebo strojírenských výrob.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povrchové úpravy materiálů, 17.6.2026 12:50:12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vybaveném následovně: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provedení předúpravy předložených vzorků pro základní materiály (plast, keramika, kov) a technologie povrchových úprav (laboratorní vanička, pracovní roztoky, manipulační háček, gumové rukavice), k provedení měření tloušťky vyloučeného povlaku nebo nanesení vrstvy barvy či laku (laboratoř vybavená měřidlem toušťky vrstev, měřidlem tloušťky laku)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plastů, keramiky a kovů (3 - 6 vzorků), vzorky s vadou povlaku (3 - 6 vzorků)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zjištění kvality povrchové úpravy materiálů, např. mikroskop, lupa, nástroj na ohyb, nástroj na řez</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tlouštěk a přilnavosti povrchů, analyzátor hustoty kapalin a plynů, metrická měřidla</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předpisy a výkresy vztahující se k chemickým povrchovým úpravám materiálů, technické listy, pracovní postupy pro chemické povrchové úpravy materiálů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rozbor lázně určené k povrchové úpravě materiálu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případně štít, ochranná přilba; ochranný oděv)</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pro povrchové úpravy materiálů, 17.6.2026 12:50:12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pro povrchové úpravy materiálů, 17.6.2026 12:50:12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FE6D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196A7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44371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D06023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