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90C3A6" Type="http://schemas.openxmlformats.org/officeDocument/2006/relationships/officeDocument" Target="/word/document.xml" /><Relationship Id="coreR4D90C3A6" Type="http://schemas.openxmlformats.org/package/2006/relationships/metadata/core-properties" Target="/docProps/core.xml" /><Relationship Id="customR4D90C3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kulturních projektů (kód: 82-027-R)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produkce kulturních projektů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v oblasti produkce kulturních projektů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kulturního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kulturního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Personální zajištění kulturního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Marketing kulturního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Fundraising kulturního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29.11.2016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6.11.2026 21:33:51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doklad o znalosti anglického jazyka odpovídající nejméně deskriptoru B2 dle Společného evropského referenčního rámce pro jazyky; dále profesní životopis, který slouží autorizované osobě pouze pro přehled profesní praxe a není určen k hodnocení uchazeče.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zkoušejícímu modelový kulturní projekt pro ověření kritérií dle tohoto standardu, a to v termínu nejméně 15 pracovních dnů před termínem zkoušky.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Kulturním projektem pro účely této zkoušky se rozumí pořádání jednorázové kulturní akce, festivalu nebo produkce kulturního zařízení.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nejpozději 5 pracovních dní před termínem zkoušky zpracovaný projekt podle kompetencí: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Celkové vedení a organizace kulturního projektu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Finanční vedení kulturního projektu, kritérium a)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Personální vedení týmu produkce kulturního projektu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základního marketingu kulturního projektu, kritérium a) a c)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Fundraising kulturního projektu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Zpracovaný projekt bude doručen na adresu autorizované osoby 1x v tištěné podobě a zároveň elektronicky.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probíhá prezentace zpracovaného projektu formou obhajoby.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vypracuje otázky pro ústní ověření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formou vylosovaných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kompetenci Orientace v právních předpisech v oblasti produkce kulturních projektů, a to pro kritérium b) minimálně 20 otázek a pro kritéria c) a d) minimálně po 10 otázkách.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 si ke každému kritériu vylosuje 3 otázky.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pokyn, která kritéria je třeba u zkoušky splnit).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 k ověřování a hodnocenÍ kompetence Marketing kulturního projektu, kritérium c):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vytvoří jednoduchý návrh pomocí běžně dostupných prostředků na počítači (Mac nebo PC s Microsoftem).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6.11.2026 21:33:51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kulturu, ustavená a licencovaná pro tuto činnost HK ČR a SP ČR.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umění – Divadelní ústav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Divadlo pod lampou, o. p.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Divadelní fakulta Akademie múzických umění v Praze (AMU), Katedra produkce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 (FAMU), Katedra produkce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divadlo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6.11.2026 21:33:51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