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1CFD4" Type="http://schemas.openxmlformats.org/officeDocument/2006/relationships/officeDocument" Target="/word/document.xml" /><Relationship Id="coreR4041CFD4" Type="http://schemas.openxmlformats.org/package/2006/relationships/metadata/core-properties" Target="/docProps/core.xml" /><Relationship Id="customR4041CF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Produkční kulturních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Produkční kulturních projektů, 17.9.2026 0:17:38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 konkrétním příkladu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současného kulturního sektoru v České republice včetně základní typologie kulturních institucí, operátorů (tvůrců, producentů, agentů, distributorů a pořadatelů kulturních aktivit)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831" w:hRule="exact" w:wrap="none" w:vAnchor="page" w:hAnchor="margin" w:x="45" w:y="7306"/>
        <w:rPr>
          <w:rStyle w:val="C3"/>
          <w:rtl w:val="0"/>
        </w:rPr>
      </w:pPr>
    </w:p>
    <w:p>
      <w:pPr>
        <w:pStyle w:val="P17"/>
        <w:framePr w:w="6658" w:h="704"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BOZP a PO v oblasti produkce kulturních projektů</w:t>
      </w:r>
    </w:p>
    <w:p>
      <w:pPr>
        <w:pStyle w:val="P30"/>
        <w:framePr w:w="3921" w:h="831" w:hRule="exact" w:wrap="none" w:vAnchor="page" w:hAnchor="margin" w:x="6800" w:y="7306"/>
        <w:rPr>
          <w:rStyle w:val="C3"/>
          <w:rtl w:val="0"/>
        </w:rPr>
      </w:pPr>
    </w:p>
    <w:p>
      <w:pPr>
        <w:pStyle w:val="P31"/>
        <w:framePr w:w="3839" w:h="704" w:hRule="exact" w:wrap="none" w:vAnchor="page" w:hAnchor="margin" w:x="6856" w:y="7362"/>
        <w:rPr>
          <w:rStyle w:val="C22"/>
          <w:rtl w:val="0"/>
        </w:rPr>
      </w:pPr>
      <w:r>
        <w:rPr>
          <w:rStyle w:val="C22"/>
          <w:rtl w:val="0"/>
        </w:rPr>
        <w:t>Ústní ověření</w:t>
      </w:r>
    </w:p>
    <w:p>
      <w:pPr>
        <w:pStyle w:val="P12"/>
        <w:framePr w:w="6710" w:h="831" w:hRule="exact" w:wrap="none" w:vAnchor="page" w:hAnchor="margin" w:x="45" w:y="8138"/>
        <w:rPr>
          <w:rStyle w:val="C3"/>
          <w:rtl w:val="0"/>
        </w:rPr>
      </w:pPr>
    </w:p>
    <w:p>
      <w:pPr>
        <w:pStyle w:val="P13"/>
        <w:framePr w:w="6658" w:h="704" w:hRule="exact" w:wrap="none" w:vAnchor="page" w:hAnchor="margin" w:x="71" w:y="8194"/>
        <w:rPr>
          <w:rStyle w:val="C11"/>
          <w:rtl w:val="0"/>
        </w:rPr>
      </w:pPr>
      <w:r>
        <w:rPr>
          <w:rStyle w:val="C11"/>
          <w:rtl w:val="0"/>
        </w:rPr>
        <w:t>c) Orientovat se v občanském zákoníku (účastníci občanskoprávních vztahů - fyzické a právnické osoby, závazková část zákoníku) v souvislosti s oblastí produkce kulturních projektů</w:t>
      </w:r>
    </w:p>
    <w:p>
      <w:pPr>
        <w:pStyle w:val="P28"/>
        <w:framePr w:w="3921" w:h="831" w:hRule="exact" w:wrap="none" w:vAnchor="page" w:hAnchor="margin" w:x="6800" w:y="8138"/>
        <w:rPr>
          <w:rStyle w:val="C3"/>
          <w:rtl w:val="0"/>
        </w:rPr>
      </w:pPr>
    </w:p>
    <w:p>
      <w:pPr>
        <w:pStyle w:val="P29"/>
        <w:framePr w:w="3839" w:h="704" w:hRule="exact" w:wrap="none" w:vAnchor="page" w:hAnchor="margin" w:x="6856" w:y="8194"/>
        <w:rPr>
          <w:rStyle w:val="C21"/>
          <w:rtl w:val="0"/>
        </w:rPr>
      </w:pPr>
      <w:r>
        <w:rPr>
          <w:rStyle w:val="C21"/>
          <w:rtl w:val="0"/>
        </w:rPr>
        <w:t>Ústní ověření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Orientovat se v oblasti daně z přidané hodnoty, daně z příjmu fyzických osob, daně z příjmu právnických osob (zejména v oblasti daňového zvýhodnění neziskových organizací v oblasti kultury) a v oblasti elektronické evidence tržeb v souvislosti s oblastí produkce kulturních projektů</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Ústní ověření</w:t>
      </w:r>
    </w:p>
    <w:p>
      <w:pPr>
        <w:pStyle w:val="P12"/>
        <w:framePr w:w="6710" w:h="607" w:hRule="exact" w:wrap="none" w:vAnchor="page" w:hAnchor="margin" w:x="45" w:y="10024"/>
        <w:rPr>
          <w:rStyle w:val="C3"/>
          <w:rtl w:val="0"/>
        </w:rPr>
      </w:pPr>
    </w:p>
    <w:p>
      <w:pPr>
        <w:pStyle w:val="P13"/>
        <w:framePr w:w="6658" w:h="480" w:hRule="exact" w:wrap="none" w:vAnchor="page" w:hAnchor="margin" w:x="71" w:y="10080"/>
        <w:rPr>
          <w:rStyle w:val="C11"/>
          <w:rtl w:val="0"/>
        </w:rPr>
      </w:pPr>
      <w:r>
        <w:rPr>
          <w:rStyle w:val="C11"/>
          <w:rtl w:val="0"/>
        </w:rPr>
        <w:t>e) Orientovat se v možnostech pojištění v rámci produkční činnosti kulturních projektů</w:t>
      </w:r>
    </w:p>
    <w:p>
      <w:pPr>
        <w:pStyle w:val="P28"/>
        <w:framePr w:w="3921" w:h="607" w:hRule="exact" w:wrap="none" w:vAnchor="page" w:hAnchor="margin" w:x="6800" w:y="10024"/>
        <w:rPr>
          <w:rStyle w:val="C3"/>
          <w:rtl w:val="0"/>
        </w:rPr>
      </w:pPr>
    </w:p>
    <w:p>
      <w:pPr>
        <w:pStyle w:val="P29"/>
        <w:framePr w:w="3839" w:h="480" w:hRule="exact" w:wrap="none" w:vAnchor="page" w:hAnchor="margin" w:x="6856" w:y="10080"/>
        <w:rPr>
          <w:rStyle w:val="C21"/>
          <w:rtl w:val="0"/>
        </w:rPr>
      </w:pPr>
      <w:r>
        <w:rPr>
          <w:rStyle w:val="C21"/>
          <w:rtl w:val="0"/>
        </w:rPr>
        <w:t>Ústní ověření</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Řízení a organizace kulturního projektu</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Definovat cíle projektu a kritéria pro jejich ověření</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Praktické předvedení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b) Sestavit harmonogram přípravy, realizace a ukončení projektu včetně milníků (klíčových bodů) projektu podle zadání autorizované osoby</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Praktické předvedení</w:t>
      </w:r>
    </w:p>
    <w:p>
      <w:pPr>
        <w:pStyle w:val="P12"/>
        <w:framePr w:w="6710" w:h="1055" w:hRule="exact" w:wrap="none" w:vAnchor="page" w:hAnchor="margin" w:x="45" w:y="12978"/>
        <w:rPr>
          <w:rStyle w:val="C3"/>
          <w:rtl w:val="0"/>
        </w:rPr>
      </w:pPr>
    </w:p>
    <w:p>
      <w:pPr>
        <w:pStyle w:val="P13"/>
        <w:framePr w:w="6658" w:h="928" w:hRule="exact" w:wrap="none" w:vAnchor="page" w:hAnchor="margin" w:x="71" w:y="13034"/>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 podle zadání autorizované osoby</w:t>
      </w:r>
    </w:p>
    <w:p>
      <w:pPr>
        <w:pStyle w:val="P28"/>
        <w:framePr w:w="3921" w:h="1055" w:hRule="exact" w:wrap="none" w:vAnchor="page" w:hAnchor="margin" w:x="6800" w:y="12978"/>
        <w:rPr>
          <w:rStyle w:val="C3"/>
          <w:rtl w:val="0"/>
        </w:rPr>
      </w:pPr>
    </w:p>
    <w:p>
      <w:pPr>
        <w:pStyle w:val="P29"/>
        <w:framePr w:w="3839" w:h="928" w:hRule="exact" w:wrap="none" w:vAnchor="page" w:hAnchor="margin" w:x="6856" w:y="13034"/>
        <w:rPr>
          <w:rStyle w:val="C21"/>
          <w:rtl w:val="0"/>
        </w:rPr>
      </w:pPr>
      <w:r>
        <w:rPr>
          <w:rStyle w:val="C21"/>
          <w:rtl w:val="0"/>
        </w:rPr>
        <w:t>Praktické předvedení</w:t>
      </w:r>
    </w:p>
    <w:p>
      <w:pPr>
        <w:pStyle w:val="P16"/>
        <w:framePr w:w="6710" w:h="831" w:hRule="exact" w:wrap="none" w:vAnchor="page" w:hAnchor="margin" w:x="45" w:y="14034"/>
        <w:rPr>
          <w:rStyle w:val="C3"/>
          <w:rtl w:val="0"/>
        </w:rPr>
      </w:pPr>
    </w:p>
    <w:p>
      <w:pPr>
        <w:pStyle w:val="P17"/>
        <w:framePr w:w="6658" w:h="704" w:hRule="exact" w:wrap="none" w:vAnchor="page" w:hAnchor="margin" w:x="71" w:y="14090"/>
        <w:rPr>
          <w:rStyle w:val="C13"/>
          <w:rtl w:val="0"/>
        </w:rPr>
      </w:pPr>
      <w:r>
        <w:rPr>
          <w:rStyle w:val="C13"/>
          <w:rtl w:val="0"/>
        </w:rPr>
        <w:t>d) Připravit analýzu rizik projektu podle zadání autorizované osoby; identifikovat rizika, pravděpodobnost jejich vzniku, způsob monitorování a kontroly; navrhnout způsob jejich eliminace a řešení v případě, že nastanou</w:t>
      </w:r>
    </w:p>
    <w:p>
      <w:pPr>
        <w:pStyle w:val="P30"/>
        <w:framePr w:w="3921" w:h="831" w:hRule="exact" w:wrap="none" w:vAnchor="page" w:hAnchor="margin" w:x="6800" w:y="14034"/>
        <w:rPr>
          <w:rStyle w:val="C3"/>
          <w:rtl w:val="0"/>
        </w:rPr>
      </w:pPr>
    </w:p>
    <w:p>
      <w:pPr>
        <w:pStyle w:val="P31"/>
        <w:framePr w:w="3839" w:h="704" w:hRule="exact" w:wrap="none" w:vAnchor="page" w:hAnchor="margin" w:x="6856" w:y="14090"/>
        <w:rPr>
          <w:rStyle w:val="C22"/>
          <w:rtl w:val="0"/>
        </w:rPr>
      </w:pPr>
      <w:r>
        <w:rPr>
          <w:rStyle w:val="C22"/>
          <w:rtl w:val="0"/>
        </w:rPr>
        <w:t>Praktické předvedení</w:t>
      </w:r>
    </w:p>
    <w:p>
      <w:pPr>
        <w:pStyle w:val="P32"/>
        <w:framePr w:w="10710" w:h="248" w:hRule="exact" w:wrap="none" w:vAnchor="page" w:hAnchor="margin" w:x="28" w:y="149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17.9.2026 0:17:38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Vypracovat rozpočet projektu podle zadání autorizované osoby, a to včetně analýzy všech potenciálních zdrojů příjmů projektu, strukturovaného rozpočtu nákladů, plánu cash-flow a návrhu kontrolních mechanizmů plnění rozpočtu podle zadání autorizované osoby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Přijmout a zkontrolovat fakturu od dodavatele, vystavit fakturu a pokladní doklad</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pravidla vnitřního oběhu účetních dokladů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Personální zajištění kulturního projektu</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831" w:hRule="exact" w:wrap="none" w:vAnchor="page" w:hAnchor="margin" w:x="45" w:y="6373"/>
        <w:rPr>
          <w:rStyle w:val="C3"/>
          <w:rtl w:val="0"/>
        </w:rPr>
      </w:pPr>
    </w:p>
    <w:p>
      <w:pPr>
        <w:pStyle w:val="P13"/>
        <w:framePr w:w="6658" w:h="704" w:hRule="exact" w:wrap="none" w:vAnchor="page" w:hAnchor="margin" w:x="71" w:y="6429"/>
        <w:rPr>
          <w:rStyle w:val="C11"/>
          <w:rtl w:val="0"/>
        </w:rPr>
      </w:pPr>
      <w:r>
        <w:rPr>
          <w:rStyle w:val="C11"/>
          <w:rtl w:val="0"/>
        </w:rPr>
        <w:t>a) Navrhnout složení realizačního týmu projektu dle zadání autorizované osoby, včetně rozdělení kompetencí, odpovědnosti a klíčových úkolů jeho členů</w:t>
      </w:r>
    </w:p>
    <w:p>
      <w:pPr>
        <w:pStyle w:val="P28"/>
        <w:framePr w:w="3921" w:h="831" w:hRule="exact" w:wrap="none" w:vAnchor="page" w:hAnchor="margin" w:x="6800" w:y="6373"/>
        <w:rPr>
          <w:rStyle w:val="C3"/>
          <w:rtl w:val="0"/>
        </w:rPr>
      </w:pPr>
    </w:p>
    <w:p>
      <w:pPr>
        <w:pStyle w:val="P29"/>
        <w:framePr w:w="3839" w:h="704" w:hRule="exact" w:wrap="none" w:vAnchor="page" w:hAnchor="margin" w:x="6856" w:y="6429"/>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Navrhnout pro příslušné profese a členy týmu smluvní podmínky (zvolit správný typ smlouvy)</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Marketing kulturního projektu</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návrh marketingové strategie projektu dle zadání autorizované osoby včetně definice klíčových cílových skupin, vhodných propagačních nástrojů, rozpočtu a harmonogramu</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předvedení</w:t>
      </w:r>
    </w:p>
    <w:p>
      <w:pPr>
        <w:pStyle w:val="P16"/>
        <w:framePr w:w="6710" w:h="1055" w:hRule="exact" w:wrap="none" w:vAnchor="page" w:hAnchor="margin" w:x="45" w:y="10613"/>
        <w:rPr>
          <w:rStyle w:val="C3"/>
          <w:rtl w:val="0"/>
        </w:rPr>
      </w:pPr>
    </w:p>
    <w:p>
      <w:pPr>
        <w:pStyle w:val="P17"/>
        <w:framePr w:w="6658" w:h="928" w:hRule="exact" w:wrap="none" w:vAnchor="page" w:hAnchor="margin" w:x="71" w:y="10669"/>
        <w:rPr>
          <w:rStyle w:val="C13"/>
          <w:rtl w:val="0"/>
        </w:rPr>
      </w:pPr>
      <w:r>
        <w:rPr>
          <w:rStyle w:val="C13"/>
          <w:rtl w:val="0"/>
        </w:rPr>
        <w:t>b) Vytvořit jednoduchý návrh textu pro marketing projektu dle zadání autorizované osoby formou propagačního letáku či tiskové zprávy, včetně grafické úpravy a práce s podklady dodanými v digitální podobě (obrázek, logo)</w:t>
      </w:r>
    </w:p>
    <w:p>
      <w:pPr>
        <w:pStyle w:val="P30"/>
        <w:framePr w:w="3921" w:h="1055" w:hRule="exact" w:wrap="none" w:vAnchor="page" w:hAnchor="margin" w:x="6800" w:y="10613"/>
        <w:rPr>
          <w:rStyle w:val="C3"/>
          <w:rtl w:val="0"/>
        </w:rPr>
      </w:pPr>
    </w:p>
    <w:p>
      <w:pPr>
        <w:pStyle w:val="P31"/>
        <w:framePr w:w="3839" w:h="928"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782"/>
        <w:rPr>
          <w:rStyle w:val="C23"/>
          <w:rtl w:val="0"/>
        </w:rPr>
      </w:pPr>
      <w:r>
        <w:rPr>
          <w:rStyle w:val="C23"/>
          <w:rtl w:val="0"/>
        </w:rPr>
        <w:t>Je třeba splnit obě kritéria.</w:t>
      </w:r>
    </w:p>
    <w:p>
      <w:pPr>
        <w:pStyle w:val="P23"/>
        <w:framePr w:w="10710" w:h="340" w:hRule="exact" w:wrap="none" w:vAnchor="page" w:hAnchor="margin" w:x="28" w:y="12217"/>
        <w:rPr>
          <w:rStyle w:val="C18"/>
          <w:rtl w:val="0"/>
        </w:rPr>
      </w:pPr>
      <w:r>
        <w:rPr>
          <w:rStyle w:val="C18"/>
          <w:rtl w:val="0"/>
        </w:rPr>
        <w:t>Fundraising kulturního projektu</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1055" w:hRule="exact" w:wrap="none" w:vAnchor="page" w:hAnchor="margin" w:x="45" w:y="13033"/>
        <w:rPr>
          <w:rStyle w:val="C3"/>
          <w:rtl w:val="0"/>
        </w:rPr>
      </w:pPr>
    </w:p>
    <w:p>
      <w:pPr>
        <w:pStyle w:val="P13"/>
        <w:framePr w:w="6658" w:h="928" w:hRule="exact" w:wrap="none" w:vAnchor="page" w:hAnchor="margin" w:x="71" w:y="13089"/>
        <w:rPr>
          <w:rStyle w:val="C11"/>
          <w:rtl w:val="0"/>
        </w:rPr>
      </w:pPr>
      <w:r>
        <w:rPr>
          <w:rStyle w:val="C11"/>
          <w:rtl w:val="0"/>
        </w:rPr>
        <w:t>a) Navrhnout základní podobu fundraisingové strategie projektu dle zadání autorizované osoby včetně seznamu základních využitelných zdrojů a nástrojů fundraisingu finančních i materiálních zdrojů z veřejné a korporátní sféry i od individuálních dárců (vícezdrojové financování)</w:t>
      </w:r>
    </w:p>
    <w:p>
      <w:pPr>
        <w:pStyle w:val="P28"/>
        <w:framePr w:w="3921" w:h="1055" w:hRule="exact" w:wrap="none" w:vAnchor="page" w:hAnchor="margin" w:x="6800" w:y="13033"/>
        <w:rPr>
          <w:rStyle w:val="C3"/>
          <w:rtl w:val="0"/>
        </w:rPr>
      </w:pPr>
    </w:p>
    <w:p>
      <w:pPr>
        <w:pStyle w:val="P29"/>
        <w:framePr w:w="3839" w:h="928" w:hRule="exact" w:wrap="none" w:vAnchor="page" w:hAnchor="margin" w:x="6856" w:y="13089"/>
        <w:rPr>
          <w:rStyle w:val="C21"/>
          <w:rtl w:val="0"/>
        </w:rPr>
      </w:pPr>
      <w:r>
        <w:rPr>
          <w:rStyle w:val="C21"/>
          <w:rtl w:val="0"/>
        </w:rPr>
        <w:t>Praktické předvedení</w:t>
      </w:r>
    </w:p>
    <w:p>
      <w:pPr>
        <w:pStyle w:val="P16"/>
        <w:framePr w:w="6710" w:h="607" w:hRule="exact" w:wrap="none" w:vAnchor="page" w:hAnchor="margin" w:x="45" w:y="14088"/>
        <w:rPr>
          <w:rStyle w:val="C3"/>
          <w:rtl w:val="0"/>
        </w:rPr>
      </w:pPr>
    </w:p>
    <w:p>
      <w:pPr>
        <w:pStyle w:val="P17"/>
        <w:framePr w:w="6658" w:h="480" w:hRule="exact" w:wrap="none" w:vAnchor="page" w:hAnchor="margin" w:x="71" w:y="14144"/>
        <w:rPr>
          <w:rStyle w:val="C13"/>
          <w:rtl w:val="0"/>
        </w:rPr>
      </w:pPr>
      <w:r>
        <w:rPr>
          <w:rStyle w:val="C13"/>
          <w:rtl w:val="0"/>
        </w:rPr>
        <w:t>b) Připravit zpracování modelové žádosti o grant a vyúčtování dle zadání autorizované osoby</w:t>
      </w:r>
    </w:p>
    <w:p>
      <w:pPr>
        <w:pStyle w:val="P30"/>
        <w:framePr w:w="3921" w:h="607" w:hRule="exact" w:wrap="none" w:vAnchor="page" w:hAnchor="margin" w:x="6800" w:y="14088"/>
        <w:rPr>
          <w:rStyle w:val="C3"/>
          <w:rtl w:val="0"/>
        </w:rPr>
      </w:pPr>
    </w:p>
    <w:p>
      <w:pPr>
        <w:pStyle w:val="P31"/>
        <w:framePr w:w="3839" w:h="480" w:hRule="exact" w:wrap="none" w:vAnchor="page" w:hAnchor="margin" w:x="6856" w:y="14144"/>
        <w:rPr>
          <w:rStyle w:val="C22"/>
          <w:rtl w:val="0"/>
        </w:rPr>
      </w:pPr>
      <w:r>
        <w:rPr>
          <w:rStyle w:val="C22"/>
          <w:rtl w:val="0"/>
        </w:rPr>
        <w:t>Praktické předvedení</w:t>
      </w:r>
    </w:p>
    <w:p>
      <w:pPr>
        <w:pStyle w:val="P12"/>
        <w:framePr w:w="6710" w:h="607" w:hRule="exact" w:wrap="none" w:vAnchor="page" w:hAnchor="margin" w:x="45" w:y="14695"/>
        <w:rPr>
          <w:rStyle w:val="C3"/>
          <w:rtl w:val="0"/>
        </w:rPr>
      </w:pPr>
    </w:p>
    <w:p>
      <w:pPr>
        <w:pStyle w:val="P13"/>
        <w:framePr w:w="6658" w:h="480" w:hRule="exact" w:wrap="none" w:vAnchor="page" w:hAnchor="margin" w:x="71" w:y="14751"/>
        <w:rPr>
          <w:rStyle w:val="C11"/>
          <w:rtl w:val="0"/>
        </w:rPr>
      </w:pPr>
      <w:r>
        <w:rPr>
          <w:rStyle w:val="C11"/>
          <w:rtl w:val="0"/>
        </w:rPr>
        <w:t>c) Připravit elektronickou prezentaci projektu dle zadání autorizované osoby určenou potenciálním partnerům a sponzorům</w:t>
      </w:r>
    </w:p>
    <w:p>
      <w:pPr>
        <w:pStyle w:val="P28"/>
        <w:framePr w:w="3921" w:h="607" w:hRule="exact" w:wrap="none" w:vAnchor="page" w:hAnchor="margin" w:x="6800" w:y="14695"/>
        <w:rPr>
          <w:rStyle w:val="C3"/>
          <w:rtl w:val="0"/>
        </w:rPr>
      </w:pPr>
    </w:p>
    <w:p>
      <w:pPr>
        <w:pStyle w:val="P29"/>
        <w:framePr w:w="3839" w:h="480" w:hRule="exact" w:wrap="none" w:vAnchor="page" w:hAnchor="margin" w:x="6856" w:y="14751"/>
        <w:rPr>
          <w:rStyle w:val="C21"/>
          <w:rtl w:val="0"/>
        </w:rPr>
      </w:pPr>
      <w:r>
        <w:rPr>
          <w:rStyle w:val="C21"/>
          <w:rtl w:val="0"/>
        </w:rPr>
        <w:t>Praktické předvedení</w:t>
      </w:r>
    </w:p>
    <w:p>
      <w:pPr>
        <w:pStyle w:val="P32"/>
        <w:framePr w:w="10710" w:h="248" w:hRule="exact" w:wrap="none" w:vAnchor="page" w:hAnchor="margin" w:x="28" w:y="15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17.9.2026 0:17:38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https://www.nsp.cz/jednotka-prace/produkcni-kulturnich-proj).</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pokyny ke zpracování kulturního projektu pro ověření kritérií podle tohoto standardu, a to v termínu nejméně 15 pracovních dnů před termínem zahájení zkoušky.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Kulturním projektem pro účely této zkoušky se rozumí příprava a pořádání jednorázové kulturní akce, festivalu nebo produkce tvůrčího projektu, jehož cílem je prezentace nebo vytvoření uměleckého nebo obdobného díla (např. divadelní, taneční inscenace, hudební nebo vizuální performance či výstava), a to ať už se koná samostatně nebo v rámci organizace s pravidelným provozem.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autorizované osobě zpracovaný projekt v minimálním rozsahu 5 stran formátu A4 (návrh projektu může obsahovat skicy, nákresy a grafy) podle kompetencí nejpozději 5 pracovních dní před termínem zkoušky:</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a organizace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řízení kulturního projektu, kritérium a) </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Marketing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kulturní projekt bude doručen na adresu autorizované osoby 1x v tištěné podobě a zároveň elektronicky. Při zkoušce probíhá prezentace zpracovaného projektu formou obhajoby, která je především předmětem hodnocení uchazeče.</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vybere vlastní příklad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formou vylosovaných otázek pro kompetenci </w:t>
      </w:r>
      <w:r>
        <w:rPr>
          <w:rFonts w:ascii="Arial" w:cs="Arial" w:hAnsi="Arial" w:eastAsia="Arial"/>
          <w:b w:val="1"/>
          <w:i w:val="0"/>
          <w:caps w:val="0"/>
          <w:strike w:val="0"/>
          <w:noProof w:val="0"/>
          <w:vanish w:val="0"/>
          <w:color w:val="auto"/>
          <w:sz w:val="20"/>
          <w:u w:val="none"/>
          <w:shd w:val="clear" w:color="auto" w:fill="auto"/>
          <w:vertAlign w:val="baseline"/>
          <w:lang/>
        </w:rPr>
        <w:t>Orientace v právních předpisech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to pro kritérium a) uchazeč vybere vlastní příklad, na kterém objasní specifika produkce v oblasti kultury, b) minimálně 20 otázek, pro kritéria c) a d) minimálně po 10 otázkách a pro kritérium e) minimálně 3 otázky.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kritériu b), c), d) a e) vylosuje 1 otázku.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každé kritérium je zohledněno v několika otázkách.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každý uchazeč musí mít v souboru svých vylosovaných otázek zohledněno alespoň jednou každé kritérium (kritérium u něhož jsou losované otázky způsobem ověření a v souladu s pokynem, která kritéria je třeba u zkoušky splnit). </w:t>
      </w:r>
    </w:p>
    <w:p>
      <w:pPr>
        <w:pStyle w:val="P21"/>
        <w:framePr w:w="7654" w:h="331" w:hRule="exact" w:wrap="none" w:vAnchor="page" w:hAnchor="margin" w:x="28" w:y="15940"/>
        <w:rPr>
          <w:rStyle w:val="C16"/>
          <w:rtl w:val="0"/>
        </w:rPr>
      </w:pPr>
      <w:r>
        <w:rPr>
          <w:rStyle w:val="C16"/>
          <w:rtl w:val="0"/>
        </w:rPr>
        <w:t>Produkční kulturních projektů, 17.9.2026 0:17:38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Produkční kulturních projektů, 17.9.2026 0:17:38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(faktury, účetní doklady).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nerozkládá do více dnů.</w:t>
      </w:r>
    </w:p>
    <w:p>
      <w:pPr>
        <w:pStyle w:val="P21"/>
        <w:framePr w:w="7654" w:h="331" w:hRule="exact" w:wrap="none" w:vAnchor="page" w:hAnchor="margin" w:x="28" w:y="15940"/>
        <w:rPr>
          <w:rStyle w:val="C16"/>
          <w:rtl w:val="0"/>
        </w:rPr>
      </w:pPr>
      <w:r>
        <w:rPr>
          <w:rStyle w:val="C16"/>
          <w:rtl w:val="0"/>
        </w:rPr>
        <w:t>Produkční kulturních projektů, 17.9.2026 0:17:38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 a Pražské Quadriennale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pStyle w:val="P21"/>
        <w:framePr w:w="7654" w:h="331" w:hRule="exact" w:wrap="none" w:vAnchor="page" w:hAnchor="margin" w:x="28" w:y="15940"/>
        <w:rPr>
          <w:rStyle w:val="C16"/>
          <w:rtl w:val="0"/>
        </w:rPr>
      </w:pPr>
      <w:r>
        <w:rPr>
          <w:rStyle w:val="C16"/>
          <w:rtl w:val="0"/>
        </w:rPr>
        <w:t>Produkční kulturních projektů, 17.9.2026 0:17:38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9E60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19D20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2FE7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