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BEFB3" Type="http://schemas.openxmlformats.org/officeDocument/2006/relationships/officeDocument" Target="/word/document.xml" /><Relationship Id="coreRDEBEFB3" Type="http://schemas.openxmlformats.org/package/2006/relationships/metadata/core-properties" Target="/docProps/core.xml" /><Relationship Id="customRDEBEF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10:37:54</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10:37:54</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10:37:54</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10:37:54</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10:37:54</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10:37:54</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 výrobkyně a opravářka čalouněného nábytku klasickou technologií a střední vzdělání s maturitní zkouškou a alespoň 5 let odborné praxe v oblasti výroby a oprav čalouněného nábytku.</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10:37:54</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10:37:54</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10:37:54</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10:37:54</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B43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96BAB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59FC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