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B94054" Type="http://schemas.openxmlformats.org/officeDocument/2006/relationships/officeDocument" Target="/word/document.xml" /><Relationship Id="coreRDB94054" Type="http://schemas.openxmlformats.org/package/2006/relationships/metadata/core-properties" Target="/docProps/core.xml" /><Relationship Id="customRDB940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 elektromagnetickou kompatibilitu (kód: 26-063-R)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elektromagnetickou kompatibilitu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a výkresové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a normách k elektromagnetické kompatibilitě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základních pojmech z oblasti elektromagnetické kompatibility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rušivých signálů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oblasti elektromagnetického stínění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Omezování rušení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Testování elektromagnetické odolnosti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01.12.2015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elektromagnetickou kompatibilitu, 27.10.2026 4:38:37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minimální úroveň je dána získáním vysokoškolského bakalářského vzdělání oboru elektrotechnika, elektronika nebo oboru aplikovaná elektronika a certifikátem Samostatné činnosti na elektrických zařízeních - odborná způsobilost podle 50/1978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elektromagnetickou kompatibilitu, 27.10.2026 4:38:37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elektromagnetickou kompatibilitu, 27.10.2026 4:38:37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