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BD1FFA" Type="http://schemas.openxmlformats.org/officeDocument/2006/relationships/officeDocument" Target="/word/document.xml" /><Relationship Id="coreR47BD1FFA" Type="http://schemas.openxmlformats.org/package/2006/relationships/metadata/core-properties" Target="/docProps/core.xml" /><Relationship Id="customR47BD1F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elektrotechnik pro elektromagnetickou kompatibilitu (kód: 26-063-R)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elektrotechnik pro elektromagnetickou kompatibilitu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a výkresové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předpisech a normách k elektromagnetické kompatibilitě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veličin a parametrů, vyhodnocení naměřených hodnot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pojmech z oblasti elektromagnetické kompatibility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rušivých signálů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oblasti elektromagnetického stínění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Omezování rušení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Testování elektromagnetické odolnosti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01.12.2015 do: 18.10.2021</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a výkresové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Ukázat a popsat použité odrušovací prostředky, jejich prvky a obvodové zapojení na předloženém elektrotechnickém výkresu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a popsat způsob odrušení z předložené technické dokumentace elektrotechnického zařízení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Vybrat odpovídající součástky pro realizaci zadaného způsobu odrušení určeného elektrotechnického zařízení z předloženého katalogu. Navrhnout možnou realizaci a nakreslit příslušné schéma zapojení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předpisech a normách k elektromagnetické kompatibilitě</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Uvést, co stanovují normy EMI a EMS a objasnit rozdíly</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Písemné a ústní ověření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Pojednat o obsahu a významu hlavní směrnice EU pro EMC</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Písemné a ústní ověření</w:t>
      </w:r>
    </w:p>
    <w:p>
      <w:pPr>
        <w:pStyle w:val="P12"/>
        <w:framePr w:w="6710" w:h="831" w:hRule="exact" w:wrap="none" w:vAnchor="page" w:hAnchor="margin" w:x="45" w:y="7689"/>
        <w:rPr>
          <w:rStyle w:val="C3"/>
          <w:rtl w:val="0"/>
        </w:rPr>
      </w:pPr>
    </w:p>
    <w:p>
      <w:pPr>
        <w:pStyle w:val="P13"/>
        <w:framePr w:w="6658" w:h="704" w:hRule="exact" w:wrap="none" w:vAnchor="page" w:hAnchor="margin" w:x="71" w:y="7745"/>
        <w:rPr>
          <w:rStyle w:val="C11"/>
          <w:rtl w:val="0"/>
        </w:rPr>
      </w:pPr>
      <w:r>
        <w:rPr>
          <w:rStyle w:val="C11"/>
          <w:rtl w:val="0"/>
        </w:rPr>
        <w:t>c) Objasnit a popsat rozdělení norem EMC na základní, kmenové a předmětové. Určit jejich účel a pojednat o rozdílech mezi civilními a vojenskými normami</w:t>
      </w:r>
    </w:p>
    <w:p>
      <w:pPr>
        <w:pStyle w:val="P28"/>
        <w:framePr w:w="3921" w:h="831" w:hRule="exact" w:wrap="none" w:vAnchor="page" w:hAnchor="margin" w:x="6800" w:y="7689"/>
        <w:rPr>
          <w:rStyle w:val="C3"/>
          <w:rtl w:val="0"/>
        </w:rPr>
      </w:pPr>
    </w:p>
    <w:p>
      <w:pPr>
        <w:pStyle w:val="P29"/>
        <w:framePr w:w="3839" w:h="704" w:hRule="exact" w:wrap="none" w:vAnchor="page" w:hAnchor="margin" w:x="6856" w:y="7745"/>
        <w:rPr>
          <w:rStyle w:val="C21"/>
          <w:rtl w:val="0"/>
        </w:rPr>
      </w:pPr>
      <w:r>
        <w:rPr>
          <w:rStyle w:val="C21"/>
          <w:rtl w:val="0"/>
        </w:rPr>
        <w:t>Praktické předvedení a ústní ověření</w:t>
      </w:r>
    </w:p>
    <w:p>
      <w:pPr>
        <w:pStyle w:val="P16"/>
        <w:framePr w:w="6710" w:h="376" w:hRule="exact" w:wrap="none" w:vAnchor="page" w:hAnchor="margin" w:x="45" w:y="8520"/>
        <w:rPr>
          <w:rStyle w:val="C3"/>
          <w:rtl w:val="0"/>
        </w:rPr>
      </w:pPr>
    </w:p>
    <w:p>
      <w:pPr>
        <w:pStyle w:val="P17"/>
        <w:framePr w:w="6658" w:h="249" w:hRule="exact" w:wrap="none" w:vAnchor="page" w:hAnchor="margin" w:x="71" w:y="8576"/>
        <w:rPr>
          <w:rStyle w:val="C13"/>
          <w:rtl w:val="0"/>
        </w:rPr>
      </w:pPr>
      <w:r>
        <w:rPr>
          <w:rStyle w:val="C13"/>
          <w:rtl w:val="0"/>
        </w:rPr>
        <w:t>d) Objasnit a popsat rozdíl mezi závaznými a doporučenými normami</w:t>
      </w:r>
    </w:p>
    <w:p>
      <w:pPr>
        <w:pStyle w:val="P30"/>
        <w:framePr w:w="3921" w:h="376" w:hRule="exact" w:wrap="none" w:vAnchor="page" w:hAnchor="margin" w:x="6800" w:y="8520"/>
        <w:rPr>
          <w:rStyle w:val="C3"/>
          <w:rtl w:val="0"/>
        </w:rPr>
      </w:pPr>
    </w:p>
    <w:p>
      <w:pPr>
        <w:pStyle w:val="P31"/>
        <w:framePr w:w="3839" w:h="249" w:hRule="exact" w:wrap="none" w:vAnchor="page" w:hAnchor="margin" w:x="6856" w:y="8576"/>
        <w:rPr>
          <w:rStyle w:val="C22"/>
          <w:rtl w:val="0"/>
        </w:rPr>
      </w:pPr>
      <w:r>
        <w:rPr>
          <w:rStyle w:val="C22"/>
          <w:rtl w:val="0"/>
        </w:rPr>
        <w:t>Písemné a ústní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e) Vysvětlit základní odlišnosti certifikace EMC pro automobilové a běžné elektrické produkty podle směrnic Evropské unie</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Písemné a ústní ověření</w:t>
      </w:r>
    </w:p>
    <w:p>
      <w:pPr>
        <w:pStyle w:val="P32"/>
        <w:framePr w:w="10710" w:h="248" w:hRule="exact" w:wrap="none" w:vAnchor="page" w:hAnchor="margin" w:x="28" w:y="9617"/>
        <w:rPr>
          <w:rStyle w:val="C23"/>
          <w:rtl w:val="0"/>
        </w:rPr>
      </w:pPr>
      <w:r>
        <w:rPr>
          <w:rStyle w:val="C23"/>
          <w:rtl w:val="0"/>
        </w:rPr>
        <w:t>Je třeba splnit všechna kritéria.</w:t>
      </w:r>
    </w:p>
    <w:p>
      <w:pPr>
        <w:pStyle w:val="P23"/>
        <w:framePr w:w="10710" w:h="340" w:hRule="exact" w:wrap="none" w:vAnchor="page" w:hAnchor="margin" w:x="28" w:y="10052"/>
        <w:rPr>
          <w:rStyle w:val="C18"/>
          <w:rtl w:val="0"/>
        </w:rPr>
      </w:pPr>
      <w:r>
        <w:rPr>
          <w:rStyle w:val="C18"/>
          <w:rtl w:val="0"/>
        </w:rPr>
        <w:t>Měření elektrických veličin a parametrů, vyhodnocení naměřených hodnot</w:t>
      </w:r>
    </w:p>
    <w:p>
      <w:pPr>
        <w:pStyle w:val="P24"/>
        <w:framePr w:w="6713" w:h="376" w:hRule="exact" w:wrap="none" w:vAnchor="page" w:hAnchor="margin" w:x="45" w:y="10492"/>
        <w:rPr>
          <w:rStyle w:val="C3"/>
          <w:rtl w:val="0"/>
        </w:rPr>
      </w:pPr>
    </w:p>
    <w:p>
      <w:pPr>
        <w:pStyle w:val="P25"/>
        <w:framePr w:w="6661" w:h="249" w:hRule="exact" w:wrap="none" w:vAnchor="page" w:hAnchor="margin" w:x="71" w:y="10563"/>
        <w:rPr>
          <w:rStyle w:val="C19"/>
          <w:rtl w:val="0"/>
        </w:rPr>
      </w:pPr>
      <w:r>
        <w:rPr>
          <w:rStyle w:val="C19"/>
          <w:rtl w:val="0"/>
        </w:rPr>
        <w:t>Kritéria hodnocení</w:t>
      </w:r>
    </w:p>
    <w:p>
      <w:pPr>
        <w:pStyle w:val="P26"/>
        <w:framePr w:w="3918" w:h="376" w:hRule="exact" w:wrap="none" w:vAnchor="page" w:hAnchor="margin" w:x="6803" w:y="10492"/>
        <w:rPr>
          <w:rStyle w:val="C3"/>
          <w:rtl w:val="0"/>
        </w:rPr>
      </w:pPr>
    </w:p>
    <w:p>
      <w:pPr>
        <w:pStyle w:val="P27"/>
        <w:framePr w:w="3836" w:h="249" w:hRule="exact" w:wrap="none" w:vAnchor="page" w:hAnchor="margin" w:x="6859" w:y="10563"/>
        <w:rPr>
          <w:rStyle w:val="C20"/>
          <w:rtl w:val="0"/>
        </w:rPr>
      </w:pPr>
      <w:r>
        <w:rPr>
          <w:rStyle w:val="C20"/>
          <w:rtl w:val="0"/>
        </w:rPr>
        <w:t>Způsoby ověření</w:t>
      </w:r>
    </w:p>
    <w:p>
      <w:pPr>
        <w:pStyle w:val="P12"/>
        <w:framePr w:w="6710" w:h="831" w:hRule="exact" w:wrap="none" w:vAnchor="page" w:hAnchor="margin" w:x="45" w:y="10868"/>
        <w:rPr>
          <w:rStyle w:val="C3"/>
          <w:rtl w:val="0"/>
        </w:rPr>
      </w:pPr>
    </w:p>
    <w:p>
      <w:pPr>
        <w:pStyle w:val="P13"/>
        <w:framePr w:w="6658" w:h="704" w:hRule="exact" w:wrap="none" w:vAnchor="page" w:hAnchor="margin" w:x="71" w:y="10924"/>
        <w:rPr>
          <w:rStyle w:val="C11"/>
          <w:rtl w:val="0"/>
        </w:rPr>
      </w:pPr>
      <w:r>
        <w:rPr>
          <w:rStyle w:val="C11"/>
          <w:rtl w:val="0"/>
        </w:rPr>
        <w:t>a) Vybrat vhodné měřicí přístroje pro změření autorizovanou osobou určených základních elektrických veličin a parametrů. Popsat a demonstrovat způsoby jejich měření</w:t>
      </w:r>
    </w:p>
    <w:p>
      <w:pPr>
        <w:pStyle w:val="P28"/>
        <w:framePr w:w="3921" w:h="831" w:hRule="exact" w:wrap="none" w:vAnchor="page" w:hAnchor="margin" w:x="6800" w:y="10868"/>
        <w:rPr>
          <w:rStyle w:val="C3"/>
          <w:rtl w:val="0"/>
        </w:rPr>
      </w:pPr>
    </w:p>
    <w:p>
      <w:pPr>
        <w:pStyle w:val="P29"/>
        <w:framePr w:w="3839" w:h="704" w:hRule="exact" w:wrap="none" w:vAnchor="page" w:hAnchor="margin" w:x="6856" w:y="10924"/>
        <w:rPr>
          <w:rStyle w:val="C21"/>
          <w:rtl w:val="0"/>
        </w:rPr>
      </w:pPr>
      <w:r>
        <w:rPr>
          <w:rStyle w:val="C21"/>
          <w:rtl w:val="0"/>
        </w:rPr>
        <w:t>Praktické předvedení a ústní ověření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Změřit nosnou a modulační frekvenci, fázový posun a harmonické kmitočty, jejich úroveň a stabilitu na zadaném vysílacím zařízení</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12"/>
        <w:framePr w:w="6710" w:h="607" w:hRule="exact" w:wrap="none" w:vAnchor="page" w:hAnchor="margin" w:x="45" w:y="12306"/>
        <w:rPr>
          <w:rStyle w:val="C3"/>
          <w:rtl w:val="0"/>
        </w:rPr>
      </w:pPr>
    </w:p>
    <w:p>
      <w:pPr>
        <w:pStyle w:val="P13"/>
        <w:framePr w:w="6658" w:h="480" w:hRule="exact" w:wrap="none" w:vAnchor="page" w:hAnchor="margin" w:x="71" w:y="12362"/>
        <w:rPr>
          <w:rStyle w:val="C11"/>
          <w:rtl w:val="0"/>
        </w:rPr>
      </w:pPr>
      <w:r>
        <w:rPr>
          <w:rStyle w:val="C11"/>
          <w:rtl w:val="0"/>
        </w:rPr>
        <w:t>c) Vyhodnotit provedené měření, zvážit možnosti poškození obvodů měřeného zařízení měřením</w:t>
      </w:r>
    </w:p>
    <w:p>
      <w:pPr>
        <w:pStyle w:val="P28"/>
        <w:framePr w:w="3921" w:h="607" w:hRule="exact" w:wrap="none" w:vAnchor="page" w:hAnchor="margin" w:x="6800" w:y="12306"/>
        <w:rPr>
          <w:rStyle w:val="C3"/>
          <w:rtl w:val="0"/>
        </w:rPr>
      </w:pPr>
    </w:p>
    <w:p>
      <w:pPr>
        <w:pStyle w:val="P29"/>
        <w:framePr w:w="3839" w:h="480" w:hRule="exact" w:wrap="none" w:vAnchor="page" w:hAnchor="margin" w:x="6856" w:y="1236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Změřit hodnoty a určit parametry elektrických veličin a vyhodnotit měření použitím PC</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pojmech z oblasti elektromagnetické kompatibility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EMC biologických systémů, pojednat o Nařízení vlády č. 1/2008 Sb. a definovat SAR a jeho přípustné hodnoty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Nakreslit a popsat základní řetězec EMC a uvést, co zahrnují jeho jednotlivé oblasti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Definovat úroveň vyzařování a mez odolnosti a popsat způsoby šíření rušivých elektromagnetických signálů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Klasifikovat rušivé signály a jejich zdroje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Měření rušivých signálů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Popsat účel a použití umělé zátěže vedení (LISN). Nakreslit blokové schéma umělé sítě LISN, uvést odlišnost měření při jednofázovém a třífázovém napájení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Vybrat přístroj pro měření s napěťovou sondou z předložených měřicích přístrojů. Uvést, co lze měřit napěťovou sondou a jaké napojení měřiče rušení umožňuje. Nakreslit schéma zapojení napěťové sondy</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účel a užití měření anténou. Uvést přehled měřicích antén, včetně určení, pro jaké kmitočty se používají a jakou složku elektromagnetického pole měří</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Písemné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Provést interpretaci výsledků s hodnocením zkoušky z předložených záznamů z měření rušení a popsat jednotlivé veličiny a vysvětlit naměřené průběhy</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oblasti elektromagnetického stínění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607" w:hRule="exact" w:wrap="none" w:vAnchor="page" w:hAnchor="margin" w:x="45" w:y="11220"/>
        <w:rPr>
          <w:rStyle w:val="C3"/>
          <w:rtl w:val="0"/>
        </w:rPr>
      </w:pPr>
    </w:p>
    <w:p>
      <w:pPr>
        <w:pStyle w:val="P13"/>
        <w:framePr w:w="6658" w:h="480" w:hRule="exact" w:wrap="none" w:vAnchor="page" w:hAnchor="margin" w:x="71" w:y="11276"/>
        <w:rPr>
          <w:rStyle w:val="C11"/>
          <w:rtl w:val="0"/>
        </w:rPr>
      </w:pPr>
      <w:r>
        <w:rPr>
          <w:rStyle w:val="C11"/>
          <w:rtl w:val="0"/>
        </w:rPr>
        <w:t>a) Popsat účel a možnosti elektromagnetického stínění a základní charakteristiky stínění</w:t>
      </w:r>
    </w:p>
    <w:p>
      <w:pPr>
        <w:pStyle w:val="P28"/>
        <w:framePr w:w="3921" w:h="607" w:hRule="exact" w:wrap="none" w:vAnchor="page" w:hAnchor="margin" w:x="6800" w:y="11220"/>
        <w:rPr>
          <w:rStyle w:val="C3"/>
          <w:rtl w:val="0"/>
        </w:rPr>
      </w:pPr>
    </w:p>
    <w:p>
      <w:pPr>
        <w:pStyle w:val="P29"/>
        <w:framePr w:w="3839" w:h="480" w:hRule="exact" w:wrap="none" w:vAnchor="page" w:hAnchor="margin" w:x="6856" w:y="11276"/>
        <w:rPr>
          <w:rStyle w:val="C21"/>
          <w:rtl w:val="0"/>
        </w:rPr>
      </w:pPr>
      <w:r>
        <w:rPr>
          <w:rStyle w:val="C21"/>
          <w:rtl w:val="0"/>
        </w:rPr>
        <w:t>Písemné a ústní ověření</w:t>
      </w:r>
    </w:p>
    <w:p>
      <w:pPr>
        <w:pStyle w:val="P16"/>
        <w:framePr w:w="6710" w:h="376" w:hRule="exact" w:wrap="none" w:vAnchor="page" w:hAnchor="margin" w:x="45" w:y="11827"/>
        <w:rPr>
          <w:rStyle w:val="C3"/>
          <w:rtl w:val="0"/>
        </w:rPr>
      </w:pPr>
    </w:p>
    <w:p>
      <w:pPr>
        <w:pStyle w:val="P17"/>
        <w:framePr w:w="6658" w:h="249" w:hRule="exact" w:wrap="none" w:vAnchor="page" w:hAnchor="margin" w:x="71" w:y="11883"/>
        <w:rPr>
          <w:rStyle w:val="C13"/>
          <w:rtl w:val="0"/>
        </w:rPr>
      </w:pPr>
      <w:r>
        <w:rPr>
          <w:rStyle w:val="C13"/>
          <w:rtl w:val="0"/>
        </w:rPr>
        <w:t>b) Vysvětlit účinnost stínění v blízké zóně elektromagnetického pole</w:t>
      </w:r>
    </w:p>
    <w:p>
      <w:pPr>
        <w:pStyle w:val="P30"/>
        <w:framePr w:w="3921" w:h="376" w:hRule="exact" w:wrap="none" w:vAnchor="page" w:hAnchor="margin" w:x="6800" w:y="11827"/>
        <w:rPr>
          <w:rStyle w:val="C3"/>
          <w:rtl w:val="0"/>
        </w:rPr>
      </w:pPr>
    </w:p>
    <w:p>
      <w:pPr>
        <w:pStyle w:val="P31"/>
        <w:framePr w:w="3839" w:h="249" w:hRule="exact" w:wrap="none" w:vAnchor="page" w:hAnchor="margin" w:x="6856" w:y="11883"/>
        <w:rPr>
          <w:rStyle w:val="C22"/>
          <w:rtl w:val="0"/>
        </w:rPr>
      </w:pPr>
      <w:r>
        <w:rPr>
          <w:rStyle w:val="C22"/>
          <w:rtl w:val="0"/>
        </w:rPr>
        <w:t>Písemné a ústní ověření</w:t>
      </w:r>
    </w:p>
    <w:p>
      <w:pPr>
        <w:pStyle w:val="P12"/>
        <w:framePr w:w="6710" w:h="607" w:hRule="exact" w:wrap="none" w:vAnchor="page" w:hAnchor="margin" w:x="45" w:y="12203"/>
        <w:rPr>
          <w:rStyle w:val="C3"/>
          <w:rtl w:val="0"/>
        </w:rPr>
      </w:pPr>
    </w:p>
    <w:p>
      <w:pPr>
        <w:pStyle w:val="P13"/>
        <w:framePr w:w="6658" w:h="480" w:hRule="exact" w:wrap="none" w:vAnchor="page" w:hAnchor="margin" w:x="71" w:y="12259"/>
        <w:rPr>
          <w:rStyle w:val="C11"/>
          <w:rtl w:val="0"/>
        </w:rPr>
      </w:pPr>
      <w:r>
        <w:rPr>
          <w:rStyle w:val="C11"/>
          <w:rtl w:val="0"/>
        </w:rPr>
        <w:t>c) Vysvětlit vliv otvorů a technologických netěsností na celkovou účinnost stínění</w:t>
      </w:r>
    </w:p>
    <w:p>
      <w:pPr>
        <w:pStyle w:val="P28"/>
        <w:framePr w:w="3921" w:h="607" w:hRule="exact" w:wrap="none" w:vAnchor="page" w:hAnchor="margin" w:x="6800" w:y="12203"/>
        <w:rPr>
          <w:rStyle w:val="C3"/>
          <w:rtl w:val="0"/>
        </w:rPr>
      </w:pPr>
    </w:p>
    <w:p>
      <w:pPr>
        <w:pStyle w:val="P29"/>
        <w:framePr w:w="3839" w:h="480" w:hRule="exact" w:wrap="none" w:vAnchor="page" w:hAnchor="margin" w:x="6856" w:y="12259"/>
        <w:rPr>
          <w:rStyle w:val="C21"/>
          <w:rtl w:val="0"/>
        </w:rPr>
      </w:pPr>
      <w:r>
        <w:rPr>
          <w:rStyle w:val="C21"/>
          <w:rtl w:val="0"/>
        </w:rPr>
        <w:t>Písemné a ústní ověření</w:t>
      </w:r>
    </w:p>
    <w:p>
      <w:pPr>
        <w:pStyle w:val="P32"/>
        <w:framePr w:w="10710" w:h="248" w:hRule="exact" w:wrap="none" w:vAnchor="page" w:hAnchor="margin" w:x="28" w:y="129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Omezování rušení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Pojednat o možnostech omezování rušení z pohledu jednotlivých oblastí základního řetězce EMC</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rozdělení a popis odrušovacích prostředků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účel odrušovací tlumivky, nakreslit její zapojení do vedení a kmitočtový průběh jejího vložného útlumu a uvést požadavky, které musí dobrá odrušovací tlumivka splňovat</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odrušovací filtry, jejich rozdělení, účel a způsob použití. Definovat účel a použití speciálních odrušovacích filtrů, uvést jejich označování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Testování elektromagnetické odolnosti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831" w:hRule="exact" w:wrap="none" w:vAnchor="page" w:hAnchor="margin" w:x="45" w:y="6755"/>
        <w:rPr>
          <w:rStyle w:val="C3"/>
          <w:rtl w:val="0"/>
        </w:rPr>
      </w:pPr>
    </w:p>
    <w:p>
      <w:pPr>
        <w:pStyle w:val="P13"/>
        <w:framePr w:w="6658" w:h="704" w:hRule="exact" w:wrap="none" w:vAnchor="page" w:hAnchor="margin" w:x="71" w:y="6811"/>
        <w:rPr>
          <w:rStyle w:val="C11"/>
          <w:rtl w:val="0"/>
        </w:rPr>
      </w:pPr>
      <w:r>
        <w:rPr>
          <w:rStyle w:val="C11"/>
          <w:rtl w:val="0"/>
        </w:rPr>
        <w:t>a) Popsat, na čem závisí interní elektromagnetická odolnost systému přístrojového typu a uvést základní systémová pravidla pro posouzení celkové elektromagnetické odolnosti systému</w:t>
      </w:r>
    </w:p>
    <w:p>
      <w:pPr>
        <w:pStyle w:val="P28"/>
        <w:framePr w:w="3921" w:h="831" w:hRule="exact" w:wrap="none" w:vAnchor="page" w:hAnchor="margin" w:x="6800" w:y="6755"/>
        <w:rPr>
          <w:rStyle w:val="C3"/>
          <w:rtl w:val="0"/>
        </w:rPr>
      </w:pPr>
    </w:p>
    <w:p>
      <w:pPr>
        <w:pStyle w:val="P29"/>
        <w:framePr w:w="3839" w:h="704" w:hRule="exact" w:wrap="none" w:vAnchor="page" w:hAnchor="margin" w:x="6856" w:y="6811"/>
        <w:rPr>
          <w:rStyle w:val="C21"/>
          <w:rtl w:val="0"/>
        </w:rPr>
      </w:pPr>
      <w:r>
        <w:rPr>
          <w:rStyle w:val="C21"/>
          <w:rtl w:val="0"/>
        </w:rPr>
        <w:t>Písemné a ústní ověření</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Uvést obecná kritéria elektromagnetické odolnosti, rozdělení a obsah základních funkčních kritérií</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Písemné a ústní ověření</w:t>
      </w:r>
    </w:p>
    <w:p>
      <w:pPr>
        <w:pStyle w:val="P12"/>
        <w:framePr w:w="6710" w:h="831" w:hRule="exact" w:wrap="none" w:vAnchor="page" w:hAnchor="margin" w:x="45" w:y="8193"/>
        <w:rPr>
          <w:rStyle w:val="C3"/>
          <w:rtl w:val="0"/>
        </w:rPr>
      </w:pPr>
    </w:p>
    <w:p>
      <w:pPr>
        <w:pStyle w:val="P13"/>
        <w:framePr w:w="6658" w:h="704" w:hRule="exact" w:wrap="none" w:vAnchor="page" w:hAnchor="margin" w:x="71" w:y="8249"/>
        <w:rPr>
          <w:rStyle w:val="C11"/>
          <w:rtl w:val="0"/>
        </w:rPr>
      </w:pPr>
      <w:r>
        <w:rPr>
          <w:rStyle w:val="C11"/>
          <w:rtl w:val="0"/>
        </w:rPr>
        <w:t>c) Popsat obecnou metodiku zkoušek elektromagnetické odolnosti. Demonstrovat jednotlivé kroky před zahájením vlastní zkoušky a dílčí kroky realizace vlastního testu odolnosti</w:t>
      </w:r>
    </w:p>
    <w:p>
      <w:pPr>
        <w:pStyle w:val="P28"/>
        <w:framePr w:w="3921" w:h="831" w:hRule="exact" w:wrap="none" w:vAnchor="page" w:hAnchor="margin" w:x="6800" w:y="8193"/>
        <w:rPr>
          <w:rStyle w:val="C3"/>
          <w:rtl w:val="0"/>
        </w:rPr>
      </w:pPr>
    </w:p>
    <w:p>
      <w:pPr>
        <w:pStyle w:val="P29"/>
        <w:framePr w:w="3839" w:h="704" w:hRule="exact" w:wrap="none" w:vAnchor="page" w:hAnchor="margin" w:x="6856" w:y="8249"/>
        <w:rPr>
          <w:rStyle w:val="C21"/>
          <w:rtl w:val="0"/>
        </w:rPr>
      </w:pPr>
      <w:r>
        <w:rPr>
          <w:rStyle w:val="C21"/>
          <w:rtl w:val="0"/>
        </w:rPr>
        <w:t>Praktické předvedení a ústní ověření</w:t>
      </w:r>
    </w:p>
    <w:p>
      <w:pPr>
        <w:pStyle w:val="P16"/>
        <w:framePr w:w="6710" w:h="831" w:hRule="exact" w:wrap="none" w:vAnchor="page" w:hAnchor="margin" w:x="45" w:y="9024"/>
        <w:rPr>
          <w:rStyle w:val="C3"/>
          <w:rtl w:val="0"/>
        </w:rPr>
      </w:pPr>
    </w:p>
    <w:p>
      <w:pPr>
        <w:pStyle w:val="P17"/>
        <w:framePr w:w="6658" w:h="704" w:hRule="exact" w:wrap="none" w:vAnchor="page" w:hAnchor="margin" w:x="71" w:y="9080"/>
        <w:rPr>
          <w:rStyle w:val="C13"/>
          <w:rtl w:val="0"/>
        </w:rPr>
      </w:pPr>
      <w:r>
        <w:rPr>
          <w:rStyle w:val="C13"/>
          <w:rtl w:val="0"/>
        </w:rPr>
        <w:t>d) Charakterizovat jednotlivé typy zkoušek odolnosti podle ČSN EN 61000-4 a pojednat, jaké rušivé jevy z reálného prostředí jednotlivé zkoušky představují</w:t>
      </w:r>
    </w:p>
    <w:p>
      <w:pPr>
        <w:pStyle w:val="P30"/>
        <w:framePr w:w="3921" w:h="831" w:hRule="exact" w:wrap="none" w:vAnchor="page" w:hAnchor="margin" w:x="6800" w:y="9024"/>
        <w:rPr>
          <w:rStyle w:val="C3"/>
          <w:rtl w:val="0"/>
        </w:rPr>
      </w:pPr>
    </w:p>
    <w:p>
      <w:pPr>
        <w:pStyle w:val="P31"/>
        <w:framePr w:w="3839" w:h="704" w:hRule="exact" w:wrap="none" w:vAnchor="page" w:hAnchor="margin" w:x="6856" w:y="9080"/>
        <w:rPr>
          <w:rStyle w:val="C22"/>
          <w:rtl w:val="0"/>
        </w:rPr>
      </w:pPr>
      <w:r>
        <w:rPr>
          <w:rStyle w:val="C22"/>
          <w:rtl w:val="0"/>
        </w:rPr>
        <w:t>Písemné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Objasnit účinky elektrického proudu na živý organizmus a charakteristické účinky pro jednotlivé druhy elektrického proudu</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Písemné a ústní ověření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Popsat a demonstrovat první pomoc při úrazu elektrickým proudem</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 a ústní ověření</w:t>
      </w:r>
    </w:p>
    <w:p>
      <w:pPr>
        <w:pStyle w:val="P12"/>
        <w:framePr w:w="6710" w:h="607" w:hRule="exact" w:wrap="none" w:vAnchor="page" w:hAnchor="margin" w:x="45" w:y="12410"/>
        <w:rPr>
          <w:rStyle w:val="C3"/>
          <w:rtl w:val="0"/>
        </w:rPr>
      </w:pPr>
    </w:p>
    <w:p>
      <w:pPr>
        <w:pStyle w:val="P13"/>
        <w:framePr w:w="6658" w:h="480" w:hRule="exact" w:wrap="none" w:vAnchor="page" w:hAnchor="margin" w:x="71" w:y="12466"/>
        <w:rPr>
          <w:rStyle w:val="C11"/>
          <w:rtl w:val="0"/>
        </w:rPr>
      </w:pPr>
      <w:r>
        <w:rPr>
          <w:rStyle w:val="C11"/>
          <w:rtl w:val="0"/>
        </w:rPr>
        <w:t>c) Popsat strukturu právních předpisů, které stanoví požadavky na ochranu zdraví a majetku</w:t>
      </w:r>
    </w:p>
    <w:p>
      <w:pPr>
        <w:pStyle w:val="P28"/>
        <w:framePr w:w="3921" w:h="607" w:hRule="exact" w:wrap="none" w:vAnchor="page" w:hAnchor="margin" w:x="6800" w:y="12410"/>
        <w:rPr>
          <w:rStyle w:val="C3"/>
          <w:rtl w:val="0"/>
        </w:rPr>
      </w:pPr>
    </w:p>
    <w:p>
      <w:pPr>
        <w:pStyle w:val="P29"/>
        <w:framePr w:w="3839" w:h="480" w:hRule="exact" w:wrap="none" w:vAnchor="page" w:hAnchor="margin" w:x="6856" w:y="12466"/>
        <w:rPr>
          <w:rStyle w:val="C21"/>
          <w:rtl w:val="0"/>
        </w:rPr>
      </w:pPr>
      <w:r>
        <w:rPr>
          <w:rStyle w:val="C21"/>
          <w:rtl w:val="0"/>
        </w:rPr>
        <w:t>Písemné a ústní ověření</w:t>
      </w:r>
    </w:p>
    <w:p>
      <w:pPr>
        <w:pStyle w:val="P16"/>
        <w:framePr w:w="6710" w:h="607" w:hRule="exact" w:wrap="none" w:vAnchor="page" w:hAnchor="margin" w:x="45" w:y="13017"/>
        <w:rPr>
          <w:rStyle w:val="C3"/>
          <w:rtl w:val="0"/>
        </w:rPr>
      </w:pPr>
    </w:p>
    <w:p>
      <w:pPr>
        <w:pStyle w:val="P17"/>
        <w:framePr w:w="6658" w:h="480" w:hRule="exact" w:wrap="none" w:vAnchor="page" w:hAnchor="margin" w:x="71" w:y="13073"/>
        <w:rPr>
          <w:rStyle w:val="C13"/>
          <w:rtl w:val="0"/>
        </w:rPr>
      </w:pPr>
      <w:r>
        <w:rPr>
          <w:rStyle w:val="C13"/>
          <w:rtl w:val="0"/>
        </w:rPr>
        <w:t>d) Navrhnout interní předpis pro bezpečné testování a měření EMC u elektrotechnických zařízení</w:t>
      </w:r>
    </w:p>
    <w:p>
      <w:pPr>
        <w:pStyle w:val="P30"/>
        <w:framePr w:w="3921" w:h="607" w:hRule="exact" w:wrap="none" w:vAnchor="page" w:hAnchor="margin" w:x="6800" w:y="13017"/>
        <w:rPr>
          <w:rStyle w:val="C3"/>
          <w:rtl w:val="0"/>
        </w:rPr>
      </w:pPr>
    </w:p>
    <w:p>
      <w:pPr>
        <w:pStyle w:val="P31"/>
        <w:framePr w:w="3839" w:h="480" w:hRule="exact" w:wrap="none" w:vAnchor="page" w:hAnchor="margin" w:x="6856" w:y="13073"/>
        <w:rPr>
          <w:rStyle w:val="C22"/>
          <w:rtl w:val="0"/>
        </w:rPr>
      </w:pPr>
      <w:r>
        <w:rPr>
          <w:rStyle w:val="C22"/>
          <w:rtl w:val="0"/>
        </w:rPr>
        <w:t>Praktické předvedení a ústní ověření</w:t>
      </w:r>
    </w:p>
    <w:p>
      <w:pPr>
        <w:pStyle w:val="P32"/>
        <w:framePr w:w="10710" w:h="248" w:hRule="exact" w:wrap="none" w:vAnchor="page" w:hAnchor="margin" w:x="28" w:y="137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Vstupní požadavky</w:t>
      </w:r>
      <w:r>
        <w:rPr>
          <w:rFonts w:ascii="Arial" w:cs="Arial" w:hAnsi="Arial" w:eastAsia="Arial"/>
          <w:b w:val="0"/>
          <w:i w:val="0"/>
          <w:caps w:val="0"/>
          <w:strike w:val="0"/>
          <w:noProof w:val="0"/>
          <w:vanish w:val="0"/>
          <w:color w:val="auto"/>
          <w:sz w:val="20"/>
          <w:u w:val="none"/>
          <w:shd w:val="clear" w:color="auto" w:fill="auto"/>
          <w:vertAlign w:val="baseline"/>
          <w:lang/>
        </w:rPr>
        <w:t xml:space="preserve"> – minimální úroveň je dána získáním vysokoškolského bakalářského vzdělání oboru elektrotechnika, elektronika nebo oboru aplikovaná elektronika a certifikátem Samostatné činnosti na elektrických zařízeních - odborná způsobilost podle 50/1978 Sb.</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bakalářské se zaměřením na elektrotechniku, elektroniku nebo aplikovanou elektroniku a minimálně 6 let praxe na pozici vyžadující odbornou způsobilost pro výkon činnosti na elektrotechnických a elektronických zařízeních, nebo funkce učitele v uvedených oborech, z toho minimálně jeden rok v období posledních dvou let před podáním žádosti o udělení autorizace.</w:t>
      </w:r>
    </w:p>
    <w:p>
      <w:pPr>
        <w:keepNext w:val="0"/>
        <w:keepLines w:val="1"/>
        <w:framePr w:w="10766" w:h="73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magisterské se zaměřením na elektrotechniku, elektroniku nebo aplikovanou elektroniku a minimálně 5 roky praxe na pozici vyžadující odbornou způsobilost pro výkon činnosti na elektrotechnických a elektronických zařízeních, nebo funkce učitele v uvedených oborech, z toho minimálně jeden rok v období posledních dvou let před podáním žádosti o udělení autorizace.</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normy a jiné publikace: zákony, vyhlášky a nařízení z oblasti elektromagnetické kompatibility, technické normy z oblasti provozu vybraných elektrických zařízení, bezpečnosti práce na elektrických zařízeních, publikace, popřípadě učební texty elektrotechnické, katalogy součástek a elektrotechnických materiálů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záznamy z měření elektromagnetických vlastností elektrotechnických přístrojů, které mají být použity jako zkušební pomůcky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jednotlivým kritériím praktického hodnocení odpovídající elektrotechnická zařízení, jejich části a díly</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pracoviště dle normativních požadavků, zejména dodržení zemních rovin, jejich rozměrů, uzemnění apod.</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osciloskop, obvodový analyzátor, signální generátor, měřící přijímač rušivých signálů, měřící přijímač s napěťovou sondou</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vybrané elektronické přístroje pro praktické měření základních elektrických veličin a parametrů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odrušovacích prvků, umělá zátěž pro měření rušivých signálů</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základních elektrických veličin a charakteristik obvodů a součástek</w:t>
      </w:r>
    </w:p>
    <w:p>
      <w:pPr>
        <w:keepNext w:val="0"/>
        <w:keepLines w:val="1"/>
        <w:framePr w:w="10766" w:h="62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 na elektrických zařízeních (izolační podložky, izolační rukavice, ochranné brýle apod.)</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18"/>
        <w:rPr>
          <w:rStyle w:val="C3"/>
          <w:rtl w:val="0"/>
        </w:rPr>
      </w:pPr>
    </w:p>
    <w:p>
      <w:pPr>
        <w:pStyle w:val="P35"/>
        <w:framePr w:w="10710" w:h="340" w:hRule="exact" w:wrap="none" w:vAnchor="page" w:hAnchor="margin" w:x="28" w:y="9018"/>
        <w:rPr>
          <w:rStyle w:val="C25"/>
          <w:rtl w:val="0"/>
        </w:rPr>
      </w:pPr>
      <w:r>
        <w:rPr>
          <w:rStyle w:val="C25"/>
          <w:rtl w:val="0"/>
        </w:rPr>
        <w:t>Doba přípravy na zkoušku</w:t>
      </w:r>
    </w:p>
    <w:p>
      <w:pPr>
        <w:keepNext w:val="0"/>
        <w:keepLines w:val="0"/>
        <w:framePr w:w="10766" w:h="1036" w:hRule="exact" w:wrap="none" w:vAnchor="page" w:hAnchor="margin" w:x="0" w:y="93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pro vykonání zkoušky</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Praha</w:t>
      </w:r>
    </w:p>
    <w:p>
      <w:pPr>
        <w:pStyle w:val="P21"/>
        <w:framePr w:w="7654" w:h="331" w:hRule="exact" w:wrap="none" w:vAnchor="page" w:hAnchor="margin" w:x="28" w:y="15940"/>
        <w:rPr>
          <w:rStyle w:val="C16"/>
          <w:rtl w:val="0"/>
        </w:rPr>
      </w:pPr>
      <w:r>
        <w:rPr>
          <w:rStyle w:val="C16"/>
          <w:rtl w:val="0"/>
        </w:rPr>
        <w:t>Samostatný elektrotechnik pro elektromagnetickou kompatibilitu, 27.10.2026 4:38:45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1033A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AC38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71ED26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