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509A93" Type="http://schemas.openxmlformats.org/officeDocument/2006/relationships/officeDocument" Target="/word/document.xml" /><Relationship Id="coreR61509A93" Type="http://schemas.openxmlformats.org/package/2006/relationships/metadata/core-properties" Target="/docProps/core.xml" /><Relationship Id="customR61509A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Výpravčí (kód: 37-052-N)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Výpravčí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obecné legislativě železniční dopravy a základní pracovněprávní legislativě, v interních předpisech a dokumentech provozovatele dráhy pro činnost výpravčího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základní dopravní dokumentaci a pomůckách pro výkon dopravní služby výpravčího a pohyb v provozované dopravní cestě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zabezpečovacích, sdělovacích, telekomunikačních zařízeních a informačních systémech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 zabezpečovacího zařízení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Obsluha sdělovacího a telekomunikačního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základních ustanoveních z organizování a řízení drážní dopravy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Organizování a řízení drážní dopravy pomocí návěstidel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Organizování a řízení drážní dopravy při posunu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Organizování a řízení drážní dopravy při posunu mezi dopravnami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Organizování a řízení drážní dopravy podle grafikonu vlakové dopravy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Organizování a řízení drážní dopravy na tratích s dálkově ovládaným zabezpečovacím zařízením a na dvou a vícekolejných tratích</w:t>
      </w:r>
    </w:p>
    <w:p>
      <w:pPr>
        <w:pStyle w:val="P14"/>
        <w:framePr w:w="805" w:h="607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Organizování a řízení drážní dopravy při vjezdu a odjezdu vlaku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Organizování a řízení drážní dopravy písemnými rozkazy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Organizování a řízení drážní dopravy na elektrizovaných tratích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Organizování a řízení drážní dopravy na železničních přejezdech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Organizování a řízení drážní dopravy při výlukách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Organizování a řízení drážní dopravy speciálních vozidel, nutných pomocných vlaků a vlaků s mimořádnými zásilkami</w:t>
      </w:r>
    </w:p>
    <w:p>
      <w:pPr>
        <w:pStyle w:val="P14"/>
        <w:framePr w:w="805" w:h="607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293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994"/>
        <w:rPr>
          <w:rStyle w:val="C13"/>
          <w:rtl w:val="0"/>
        </w:rPr>
      </w:pPr>
      <w:r>
        <w:rPr>
          <w:rStyle w:val="C13"/>
          <w:rtl w:val="0"/>
        </w:rPr>
        <w:t>Organizování a řízení drážní dopravy při mimořádnostech a mimořádných událostech</w:t>
      </w:r>
    </w:p>
    <w:p>
      <w:pPr>
        <w:pStyle w:val="P18"/>
        <w:framePr w:w="805" w:h="376" w:hRule="exact" w:wrap="none" w:vAnchor="page" w:hAnchor="margin" w:x="9916" w:y="1293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99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35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881"/>
        <w:rPr>
          <w:rStyle w:val="C15"/>
          <w:rtl w:val="0"/>
        </w:rPr>
      </w:pPr>
      <w:r>
        <w:rPr>
          <w:rStyle w:val="C15"/>
          <w:rtl w:val="0"/>
        </w:rPr>
        <w:t>Standard je platný od: 26.04.2016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Výpravčí, 12.5.2026 10:08:22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požadavky bezpečnosti a ochrany zdraví při práci (BOZP) a požární ochrany (PO) a prokazatelně doložit absolvování vstupního školení bezpečnosti práce pro osoby vstupující na provozovanou železniční dopravní cestu, jehož součástí jsou zejména podmínky pro bezpečnost a ochranu zdraví při práci, požární ochrana (PO) a poskytování první pomoci. Zdravotní způsobilost je vyžadována (odkaz na povolání v NSP - http://katalog.nsp.cz/karta_tp.aspx?kod_sm1=14&amp;id_jp=5349).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zkoušky probíhá v souladu s předpisem provozovatele dráhy o odborné způsobilosti.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ze tří částí: písemná zkouška, ústní zkouška a praktická zkouška.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První den zkoušky se koná písemná část zkoušky, kde uchazeč prokáže znalost všech kompetencí písemnou formou. V případě, že v písemné části zkoušky bude výsledné hodnocení „nesplnil“, není možné pokračovat v ústní a praktické části zkoušky a výsledné hodnocení zkoušky bude "nevyhověl". Druhý, respektive třetí den se koná ústní a praktická část zkoušky, kde uchazeč ústně a formou praktického předvedení prokazuje odborné dovednosti a znalosti v celém rozsahu všech požadovaných kompetencí.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Organizování a řízení drážní dopravy podle grafikonu vlakové dopravy, kde není požadováno splnění všech kritérií hodnocení, zkoušející vybere jedno z kritérií hodnocení g), h), i) a zadá ho uchazeči.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didaktického předvedení je třeba přihlížet především k bezpečnému provádění všech úkonů i k časovému hledisku zvládání operací.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může být vykonána na PC. Pro praktickou část zkoušky, lze využít i vhodný výukový trenažér.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Výpravčí, 12.5.2026 10:08:22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Výpravčí, 12.5.2026 10:08:22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