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14B34" Type="http://schemas.openxmlformats.org/officeDocument/2006/relationships/officeDocument" Target="/word/document.xml" /><Relationship Id="coreR6014B34" Type="http://schemas.openxmlformats.org/package/2006/relationships/metadata/core-properties" Target="/docProps/core.xml" /><Relationship Id="customR6014B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Výpravčí (kód: 37-052-N)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Výpravčí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a základní pracovněprávní legislativě, v interních předpisech a dokumentech provozovatele dráhy pro činnost výpravčího</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základní dopravní dokumentaci a pomůckách pro výkon dopravní služby výpravčího a pohyb v provozované dopravní cestě</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zabezpečovacích, sdělovacích, telekomunikačních zařízeních a informačních systémech</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zabezpečovacího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sdělovacího a telekomunikačního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základních ustanoveních z organizování a řízení drážní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Organizování a řízení drážní dopravy pomocí návěstidel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Organizování a řízení drážní dopravy při posunu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Organizování a řízení drážní dopravy při posunu mezi dopravnami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Organizování a řízení drážní dopravy podle grafikonu vlakové dopravy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Organizování a řízení drážní dopravy na tratích s dálkově ovládaným zabezpečovacím zařízením a na dvou a vícekolejných tratích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5</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Organizování a řízení drážní dopravy při vjezdu a odjezdu vlaku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5</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Organizování a řízení drážní dopravy písemnými rozkazy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5</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Organizování a řízení drážní dopravy na elektrizovaných tratích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5</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Organizování a řízení drážní dopravy na železničních přejezdech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5</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Organizování a řízení drážní dopravy při výlukách</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5</w:t>
      </w:r>
    </w:p>
    <w:p>
      <w:pPr>
        <w:pStyle w:val="P12"/>
        <w:framePr w:w="9826" w:h="607" w:hRule="exact" w:wrap="none" w:vAnchor="page" w:hAnchor="margin" w:x="45" w:y="12331"/>
        <w:rPr>
          <w:rStyle w:val="C3"/>
          <w:rtl w:val="0"/>
        </w:rPr>
      </w:pPr>
    </w:p>
    <w:p>
      <w:pPr>
        <w:pStyle w:val="P13"/>
        <w:framePr w:w="9774" w:h="480" w:hRule="exact" w:wrap="none" w:vAnchor="page" w:hAnchor="margin" w:x="71" w:y="12387"/>
        <w:rPr>
          <w:rStyle w:val="C11"/>
          <w:rtl w:val="0"/>
        </w:rPr>
      </w:pPr>
      <w:r>
        <w:rPr>
          <w:rStyle w:val="C11"/>
          <w:rtl w:val="0"/>
        </w:rPr>
        <w:t>Organizování a řízení drážní dopravy speciálních vozidel, nutných pomocných vlaků a vlaků s mimořádnými zásilkami</w:t>
      </w:r>
    </w:p>
    <w:p>
      <w:pPr>
        <w:pStyle w:val="P14"/>
        <w:framePr w:w="805" w:h="607" w:hRule="exact" w:wrap="none" w:vAnchor="page" w:hAnchor="margin" w:x="9916" w:y="12331"/>
        <w:rPr>
          <w:rStyle w:val="C3"/>
          <w:rtl w:val="0"/>
        </w:rPr>
      </w:pPr>
    </w:p>
    <w:p>
      <w:pPr>
        <w:pStyle w:val="P15"/>
        <w:framePr w:w="723" w:h="480" w:hRule="exact" w:wrap="none" w:vAnchor="page" w:hAnchor="margin" w:x="9972" w:y="12387"/>
        <w:rPr>
          <w:rStyle w:val="C12"/>
          <w:rtl w:val="0"/>
        </w:rPr>
      </w:pPr>
      <w:r>
        <w:rPr>
          <w:rStyle w:val="C12"/>
          <w:rtl w:val="0"/>
        </w:rPr>
        <w:t>5</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Organizování a řízení drážní dopravy při mimořádnostech a mimořádných událostech</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5</w:t>
      </w:r>
    </w:p>
    <w:p>
      <w:pPr>
        <w:pStyle w:val="P7"/>
        <w:framePr w:w="8788" w:h="340" w:hRule="exact" w:wrap="none" w:vAnchor="page" w:hAnchor="margin" w:x="28" w:y="13541"/>
        <w:rPr>
          <w:rStyle w:val="C8"/>
          <w:rtl w:val="0"/>
        </w:rPr>
      </w:pPr>
      <w:r>
        <w:rPr>
          <w:rStyle w:val="C8"/>
          <w:rtl w:val="0"/>
        </w:rPr>
        <w:t>Platnost standardu</w:t>
      </w:r>
    </w:p>
    <w:p>
      <w:pPr>
        <w:pStyle w:val="P20"/>
        <w:framePr w:w="2928" w:h="248" w:hRule="exact" w:wrap="none" w:vAnchor="page" w:hAnchor="margin" w:x="28" w:y="13881"/>
        <w:rPr>
          <w:rStyle w:val="C15"/>
          <w:rtl w:val="0"/>
        </w:rPr>
      </w:pPr>
      <w:r>
        <w:rPr>
          <w:rStyle w:val="C15"/>
          <w:rtl w:val="0"/>
        </w:rPr>
        <w:t>Standard je platný od: 26.04.2016</w:t>
      </w:r>
    </w:p>
    <w:p>
      <w:pPr>
        <w:pStyle w:val="P21"/>
        <w:framePr w:w="7654" w:h="331" w:hRule="exact" w:wrap="none" w:vAnchor="page" w:hAnchor="margin" w:x="28" w:y="15940"/>
        <w:rPr>
          <w:rStyle w:val="C16"/>
          <w:rtl w:val="0"/>
        </w:rPr>
      </w:pPr>
      <w:r>
        <w:rPr>
          <w:rStyle w:val="C16"/>
          <w:rtl w:val="0"/>
        </w:rPr>
        <w:t>Výpravčí, 28.4.2026 21:19:42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a základní pracovněprávní legislativě, v interních předpisech a dokumentech provozovatele dráhy pro činnost výpravčího</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nejdůležitější právní předpisy týkající se železniční dopravy a interní předpisy provozovatele dráhy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základní pojmy provozovatel dráhy a provozovatel drážní dopravy včetně jejich práv a povinností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nejdůležitější základní pracovněprávní předpisy týkající se železniční dopravy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základní dopravní dokumentaci a pomůckách pro výkon dopravní služby výpravčího a pohyb v provozované dopravní cestě</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831" w:hRule="exact" w:wrap="none" w:vAnchor="page" w:hAnchor="margin" w:x="45" w:y="7127"/>
        <w:rPr>
          <w:rStyle w:val="C3"/>
          <w:rtl w:val="0"/>
        </w:rPr>
      </w:pPr>
    </w:p>
    <w:p>
      <w:pPr>
        <w:pStyle w:val="P13"/>
        <w:framePr w:w="6658" w:h="704" w:hRule="exact" w:wrap="none" w:vAnchor="page" w:hAnchor="margin" w:x="71" w:y="7183"/>
        <w:rPr>
          <w:rStyle w:val="C11"/>
          <w:rtl w:val="0"/>
        </w:rPr>
      </w:pPr>
      <w:r>
        <w:rPr>
          <w:rStyle w:val="C11"/>
          <w:rtl w:val="0"/>
        </w:rPr>
        <w:t>a) Vyjmenovat dokumenty Základní dopravní dokumentace (staniční řád, přípojový provozní řád apod.) včetně obsahové problematiky a předvést praktické používání</w:t>
      </w:r>
    </w:p>
    <w:p>
      <w:pPr>
        <w:pStyle w:val="P28"/>
        <w:framePr w:w="3921" w:h="831" w:hRule="exact" w:wrap="none" w:vAnchor="page" w:hAnchor="margin" w:x="6800" w:y="7127"/>
        <w:rPr>
          <w:rStyle w:val="C3"/>
          <w:rtl w:val="0"/>
        </w:rPr>
      </w:pPr>
    </w:p>
    <w:p>
      <w:pPr>
        <w:pStyle w:val="P29"/>
        <w:framePr w:w="3839" w:h="704" w:hRule="exact" w:wrap="none" w:vAnchor="page" w:hAnchor="margin" w:x="6856" w:y="7183"/>
        <w:rPr>
          <w:rStyle w:val="C21"/>
          <w:rtl w:val="0"/>
        </w:rPr>
      </w:pPr>
      <w:r>
        <w:rPr>
          <w:rStyle w:val="C21"/>
          <w:rtl w:val="0"/>
        </w:rPr>
        <w:t>Praktické předvedení a ústní ověření</w:t>
      </w:r>
    </w:p>
    <w:p>
      <w:pPr>
        <w:pStyle w:val="P16"/>
        <w:framePr w:w="6710" w:h="607" w:hRule="exact" w:wrap="none" w:vAnchor="page" w:hAnchor="margin" w:x="45" w:y="7958"/>
        <w:rPr>
          <w:rStyle w:val="C3"/>
          <w:rtl w:val="0"/>
        </w:rPr>
      </w:pPr>
    </w:p>
    <w:p>
      <w:pPr>
        <w:pStyle w:val="P17"/>
        <w:framePr w:w="6658" w:h="480" w:hRule="exact" w:wrap="none" w:vAnchor="page" w:hAnchor="margin" w:x="71" w:y="8014"/>
        <w:rPr>
          <w:rStyle w:val="C13"/>
          <w:rtl w:val="0"/>
        </w:rPr>
      </w:pPr>
      <w:r>
        <w:rPr>
          <w:rStyle w:val="C13"/>
          <w:rtl w:val="0"/>
        </w:rPr>
        <w:t>b) Vyjmenovat potřebné pomůcky grafikonu vlakové dopravy pro výkon dopravní služby a předvést praktické používání</w:t>
      </w:r>
    </w:p>
    <w:p>
      <w:pPr>
        <w:pStyle w:val="P30"/>
        <w:framePr w:w="3921" w:h="607" w:hRule="exact" w:wrap="none" w:vAnchor="page" w:hAnchor="margin" w:x="6800" w:y="7958"/>
        <w:rPr>
          <w:rStyle w:val="C3"/>
          <w:rtl w:val="0"/>
        </w:rPr>
      </w:pPr>
    </w:p>
    <w:p>
      <w:pPr>
        <w:pStyle w:val="P31"/>
        <w:framePr w:w="3839" w:h="480" w:hRule="exact" w:wrap="none" w:vAnchor="page" w:hAnchor="margin" w:x="6856" w:y="8014"/>
        <w:rPr>
          <w:rStyle w:val="C22"/>
          <w:rtl w:val="0"/>
        </w:rPr>
      </w:pPr>
      <w:r>
        <w:rPr>
          <w:rStyle w:val="C22"/>
          <w:rtl w:val="0"/>
        </w:rPr>
        <w:t>Praktické předvedení, písemné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Prokázat znalost základní terminologie železniční dopravy (námezník, návěstidlo, výhybka, výkolejka, volný schůdný manipulační prostor, průjezdný průřez apod.)</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Písemné a 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Prokázat znalost interních předpisů pro pohyb v kolejišti</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Písemné a ústní ověření</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547" w:hRule="exact" w:wrap="none" w:vAnchor="page" w:hAnchor="margin" w:x="28" w:y="10321"/>
        <w:rPr>
          <w:rStyle w:val="C18"/>
          <w:rtl w:val="0"/>
        </w:rPr>
      </w:pPr>
      <w:r>
        <w:rPr>
          <w:rStyle w:val="C18"/>
          <w:rtl w:val="0"/>
        </w:rPr>
        <w:t>Orientace v zabezpečovacích, sdělovacích, telekomunikačních zařízeních a informačních systémech</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376" w:hRule="exact" w:wrap="none" w:vAnchor="page" w:hAnchor="margin" w:x="45" w:y="11344"/>
        <w:rPr>
          <w:rStyle w:val="C3"/>
          <w:rtl w:val="0"/>
        </w:rPr>
      </w:pPr>
    </w:p>
    <w:p>
      <w:pPr>
        <w:pStyle w:val="P13"/>
        <w:framePr w:w="6658" w:h="249" w:hRule="exact" w:wrap="none" w:vAnchor="page" w:hAnchor="margin" w:x="71" w:y="11400"/>
        <w:rPr>
          <w:rStyle w:val="C11"/>
          <w:rtl w:val="0"/>
        </w:rPr>
      </w:pPr>
      <w:r>
        <w:rPr>
          <w:rStyle w:val="C11"/>
          <w:rtl w:val="0"/>
        </w:rPr>
        <w:t>a) Vyjmenovat základní druhy zabezpečovacího zařízení</w:t>
      </w:r>
    </w:p>
    <w:p>
      <w:pPr>
        <w:pStyle w:val="P28"/>
        <w:framePr w:w="3921" w:h="376" w:hRule="exact" w:wrap="none" w:vAnchor="page" w:hAnchor="margin" w:x="6800" w:y="11344"/>
        <w:rPr>
          <w:rStyle w:val="C3"/>
          <w:rtl w:val="0"/>
        </w:rPr>
      </w:pPr>
    </w:p>
    <w:p>
      <w:pPr>
        <w:pStyle w:val="P29"/>
        <w:framePr w:w="3839" w:h="249" w:hRule="exact" w:wrap="none" w:vAnchor="page" w:hAnchor="margin" w:x="6856" w:y="11400"/>
        <w:rPr>
          <w:rStyle w:val="C21"/>
          <w:rtl w:val="0"/>
        </w:rPr>
      </w:pPr>
      <w:r>
        <w:rPr>
          <w:rStyle w:val="C21"/>
          <w:rtl w:val="0"/>
        </w:rPr>
        <w:t>Písemné a ústní ověření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b) Vyjmenovat základní druhy sdělovacího a telekomunikačního zařízení</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Písemné a ústní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c) Vyjmenovat ostatní zařízení schválená pro řízení a organizování drážní dopravy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Písemné a ústní ověření</w:t>
      </w:r>
    </w:p>
    <w:p>
      <w:pPr>
        <w:pStyle w:val="P16"/>
        <w:framePr w:w="6710" w:h="607" w:hRule="exact" w:wrap="none" w:vAnchor="page" w:hAnchor="margin" w:x="45" w:y="12703"/>
        <w:rPr>
          <w:rStyle w:val="C3"/>
          <w:rtl w:val="0"/>
        </w:rPr>
      </w:pPr>
    </w:p>
    <w:p>
      <w:pPr>
        <w:pStyle w:val="P17"/>
        <w:framePr w:w="6658" w:h="480" w:hRule="exact" w:wrap="none" w:vAnchor="page" w:hAnchor="margin" w:x="71" w:y="12759"/>
        <w:rPr>
          <w:rStyle w:val="C13"/>
          <w:rtl w:val="0"/>
        </w:rPr>
      </w:pPr>
      <w:r>
        <w:rPr>
          <w:rStyle w:val="C13"/>
          <w:rtl w:val="0"/>
        </w:rPr>
        <w:t>d) Vyjmenovat druhy a účely použití informačních systémů (vizuální, zvukové apod.)</w:t>
      </w:r>
    </w:p>
    <w:p>
      <w:pPr>
        <w:pStyle w:val="P30"/>
        <w:framePr w:w="3921" w:h="607" w:hRule="exact" w:wrap="none" w:vAnchor="page" w:hAnchor="margin" w:x="6800" w:y="12703"/>
        <w:rPr>
          <w:rStyle w:val="C3"/>
          <w:rtl w:val="0"/>
        </w:rPr>
      </w:pPr>
    </w:p>
    <w:p>
      <w:pPr>
        <w:pStyle w:val="P31"/>
        <w:framePr w:w="3839" w:h="480" w:hRule="exact" w:wrap="none" w:vAnchor="page" w:hAnchor="margin" w:x="6856" w:y="12759"/>
        <w:rPr>
          <w:rStyle w:val="C22"/>
          <w:rtl w:val="0"/>
        </w:rPr>
      </w:pPr>
      <w:r>
        <w:rPr>
          <w:rStyle w:val="C22"/>
          <w:rtl w:val="0"/>
        </w:rPr>
        <w:t>Písemné a ústní ověření</w:t>
      </w:r>
    </w:p>
    <w:p>
      <w:pPr>
        <w:pStyle w:val="P32"/>
        <w:framePr w:w="10710" w:h="248" w:hRule="exact" w:wrap="none" w:vAnchor="page" w:hAnchor="margin" w:x="28" w:y="13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28.4.2026 21:19:42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druhy výhybek a výkolejek (jejich části a funkce včetně způsobů zabezpečení)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zámků výhybek a výkolejek, druhů klíčů včetně jejich označení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obsluhy výhybek a výkolejek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Prakticky prokázat znalost obsluhy výhybek a výkolejek během poruchových stavů včetně náhradního způsobu zabezpečení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Prokázat znalost základních druhů zabezpečovacího zařízení (staniční, traťové a přejezdové) včetně obsluhy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písemné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Prokázat znalost postupů obsluhy při poruchových stavech na základních druzích zabezpečovacího zařízení (staniční, traťové, přejezdové) včetně ohlašování a dokumentace</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písemné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Obsluha sdělovacího a telekomunikačního zařízení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a) Vyjmenovat základní druhy sdělovacího a telekomunikačního zařízení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Prokázat znalost obsluhy sdělovacího a telekomunikačního zařízení</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obsluhu sdělovacího a telekomunikačního zařízení během poruchových stavů včetně ohlašování a dokumentace</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Orientace v základních ustanoveních z organizování a řízení drážní dopravy</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Vysvětlit a používat základní pojmy z dopravního a návěstního předpisu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Písemné a 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Prokázat znalost druhů a zásad číslování kolejí, číslování výhybek a výkolejek a označování dopravních stanovišť</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Písemné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c) Vysvětlit obecná ustanovení o dopravní službě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Písemné a ústní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28.4.2026 21:19:42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pomocí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návěstidel včetně jejich označování, umisťování a jejich návěstí. U návěstí vysvětlit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další druhy návěstidel (přidružená, varovná, pro pomalou jízdu, na vozidlech atd.) včetně jejich významu a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při poruchách návěstidel včetně způsobů povolení jízdy kolem neobsluhovaných návěstidel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rozdělení stanic podle návěstí hlavních návěstidel a způsob jejich označování v tabelárním jízdním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Organizování a řízení drážní dopravy při posunu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pojem posun, posunovací obvod, posunový díl a posunová cesta a zásady pro provádění a organizaci posunu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Vyjmenovat druhy posunu (k označníku, za označník, bez posunové čety atd.)</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Vyjmenovat povinnosti zaměstnanců zúčastněných na posunu</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Prokázat znalost ručních návěstí pro posun včetně významu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písemné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Vyjmenovat zásady a postupy pro zajišťování vozidel proti ujetí včetně druhů zajišťovacích prostředků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Písemné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Organizování a řízení drážní dopravy při posunu mezi dopravnami</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pojem posun mezi dopravnami a zásady pro provádění a organizaci posunu mezi dopravnami (obsluha přejezdů, odvoz vlaků apod.)</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Sjednat jízdu posunu mezi dopravnami včetně jejího zabezpečení, vést dopravní dokumentaci a sepsat písemný pokyn pro posun mezi dopravnami</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Výpravčí, 28.4.2026 21:19:42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podle grafikonu vlakové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vlaků podle jejich pravidelnosti, určení a druhu dopravy včetně druhových zkratek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jednotlivých druzích jízdních řádů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při náskoku a zpoždění vlaků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způsoby zabezpečení jízd vlaků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pojem předvídaný odjezd a skutečný odjezd včetně zásad jejich ohlašování a rušení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Prokázat znalost zabezpečení jízd vlaků na tratích s telefonickým dorozumíváním včetně sjednání a vedení dopravní dokumentace výpravčího a strážníka oddílu</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Prokázat znalost zabezpečení jízd vlaků na tratích vybavených poloautomatickým blokem včetně sjednání a vedení dopravní dokumentace výpravčího a strážníka oddílu</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Prokázat znalosti zabezpečení jízd vlaků na tratích vybavených automatickým blokem včetně sjednání a vedení dopravní dokumentace</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Prokázat znalosti zabezpečení jízd vlaků na tratích vybavených automatickým hradlem včetně sjednání a vedení dopravní dokumentace</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Praktické předvedení a ústní ověření</w:t>
      </w:r>
    </w:p>
    <w:p>
      <w:pPr>
        <w:pStyle w:val="P16"/>
        <w:framePr w:w="6710" w:h="831" w:hRule="exact" w:wrap="none" w:vAnchor="page" w:hAnchor="margin" w:x="45" w:y="8188"/>
        <w:rPr>
          <w:rStyle w:val="C3"/>
          <w:rtl w:val="0"/>
        </w:rPr>
      </w:pPr>
    </w:p>
    <w:p>
      <w:pPr>
        <w:pStyle w:val="P17"/>
        <w:framePr w:w="6658" w:h="704" w:hRule="exact" w:wrap="none" w:vAnchor="page" w:hAnchor="margin" w:x="71" w:y="8244"/>
        <w:rPr>
          <w:rStyle w:val="C13"/>
          <w:rtl w:val="0"/>
        </w:rPr>
      </w:pPr>
      <w:r>
        <w:rPr>
          <w:rStyle w:val="C13"/>
          <w:rtl w:val="0"/>
        </w:rPr>
        <w:t>j) Prokázat znalosti zabezpečení jízd vlaků na dvou a vícekolejných tratích, vybavených zabezpečovacím zařízením pro jednosměrný nebo obousměrný provoz</w:t>
      </w:r>
    </w:p>
    <w:p>
      <w:pPr>
        <w:pStyle w:val="P30"/>
        <w:framePr w:w="3921" w:h="831" w:hRule="exact" w:wrap="none" w:vAnchor="page" w:hAnchor="margin" w:x="6800" w:y="8188"/>
        <w:rPr>
          <w:rStyle w:val="C3"/>
          <w:rtl w:val="0"/>
        </w:rPr>
      </w:pPr>
    </w:p>
    <w:p>
      <w:pPr>
        <w:pStyle w:val="P31"/>
        <w:framePr w:w="3839" w:h="704" w:hRule="exact" w:wrap="none" w:vAnchor="page" w:hAnchor="margin" w:x="6856" w:y="8244"/>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k) Sjednat jízdu vlaku s postrkem u jednotlivých typů zabezpečení jízd vlaků</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Písemné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l) Prokázat znalosti zabezpečení jízd vlaků při poruchách traťového zabezpečovacího zařízení včetně vedení dopravní dokumentace</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m) Popsat postupy při nemožném dorozumění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Písemné a ústní ověření</w:t>
      </w:r>
    </w:p>
    <w:p>
      <w:pPr>
        <w:pStyle w:val="P32"/>
        <w:framePr w:w="10710" w:h="248" w:hRule="exact" w:wrap="none" w:vAnchor="page" w:hAnchor="margin" w:x="28" w:y="10492"/>
        <w:rPr>
          <w:rStyle w:val="C23"/>
          <w:rtl w:val="0"/>
        </w:rPr>
      </w:pPr>
      <w:r>
        <w:rPr>
          <w:rStyle w:val="C23"/>
          <w:rtl w:val="0"/>
        </w:rPr>
        <w:t>Je třeba splnit kritéria a), b), c), d), e), f), j), k), l), m) a jedno z kritérií g), h), i).</w:t>
      </w:r>
    </w:p>
    <w:p>
      <w:pPr>
        <w:pStyle w:val="P23"/>
        <w:framePr w:w="10710" w:h="547" w:hRule="exact" w:wrap="none" w:vAnchor="page" w:hAnchor="margin" w:x="28" w:y="10927"/>
        <w:rPr>
          <w:rStyle w:val="C18"/>
          <w:rtl w:val="0"/>
        </w:rPr>
      </w:pPr>
      <w:r>
        <w:rPr>
          <w:rStyle w:val="C18"/>
          <w:rtl w:val="0"/>
        </w:rPr>
        <w:t>Organizování a řízení drážní dopravy na tratích s dálkově ovládaným zabezpečovacím zařízením a na dvou a vícekolejných tratích</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376" w:hRule="exact" w:wrap="none" w:vAnchor="page" w:hAnchor="margin" w:x="45" w:y="11950"/>
        <w:rPr>
          <w:rStyle w:val="C3"/>
          <w:rtl w:val="0"/>
        </w:rPr>
      </w:pPr>
    </w:p>
    <w:p>
      <w:pPr>
        <w:pStyle w:val="P13"/>
        <w:framePr w:w="6658" w:h="249" w:hRule="exact" w:wrap="none" w:vAnchor="page" w:hAnchor="margin" w:x="71" w:y="12006"/>
        <w:rPr>
          <w:rStyle w:val="C11"/>
          <w:rtl w:val="0"/>
        </w:rPr>
      </w:pPr>
      <w:r>
        <w:rPr>
          <w:rStyle w:val="C11"/>
          <w:rtl w:val="0"/>
        </w:rPr>
        <w:t>a) Popsat princip tratě s dálkově ovládaným zabezpečovacím zařízením</w:t>
      </w:r>
    </w:p>
    <w:p>
      <w:pPr>
        <w:pStyle w:val="P28"/>
        <w:framePr w:w="3921" w:h="376" w:hRule="exact" w:wrap="none" w:vAnchor="page" w:hAnchor="margin" w:x="6800" w:y="11950"/>
        <w:rPr>
          <w:rStyle w:val="C3"/>
          <w:rtl w:val="0"/>
        </w:rPr>
      </w:pPr>
    </w:p>
    <w:p>
      <w:pPr>
        <w:pStyle w:val="P29"/>
        <w:framePr w:w="3839" w:h="249" w:hRule="exact" w:wrap="none" w:vAnchor="page" w:hAnchor="margin" w:x="6856" w:y="12006"/>
        <w:rPr>
          <w:rStyle w:val="C21"/>
          <w:rtl w:val="0"/>
        </w:rPr>
      </w:pPr>
      <w:r>
        <w:rPr>
          <w:rStyle w:val="C21"/>
          <w:rtl w:val="0"/>
        </w:rPr>
        <w:t>Písemné a ústní ověření</w:t>
      </w:r>
    </w:p>
    <w:p>
      <w:pPr>
        <w:pStyle w:val="P16"/>
        <w:framePr w:w="6710" w:h="607" w:hRule="exact" w:wrap="none" w:vAnchor="page" w:hAnchor="margin" w:x="45" w:y="12326"/>
        <w:rPr>
          <w:rStyle w:val="C3"/>
          <w:rtl w:val="0"/>
        </w:rPr>
      </w:pPr>
    </w:p>
    <w:p>
      <w:pPr>
        <w:pStyle w:val="P17"/>
        <w:framePr w:w="6658" w:h="480" w:hRule="exact" w:wrap="none" w:vAnchor="page" w:hAnchor="margin" w:x="71" w:y="12382"/>
        <w:rPr>
          <w:rStyle w:val="C13"/>
          <w:rtl w:val="0"/>
        </w:rPr>
      </w:pPr>
      <w:r>
        <w:rPr>
          <w:rStyle w:val="C13"/>
          <w:rtl w:val="0"/>
        </w:rPr>
        <w:t>b) Vysvětlit zásady pro jízdy posunu mezi dopravnami a výluky na tratích s dálkově ovládaným zabezpečovacím zařízením</w:t>
      </w:r>
    </w:p>
    <w:p>
      <w:pPr>
        <w:pStyle w:val="P30"/>
        <w:framePr w:w="3921" w:h="607" w:hRule="exact" w:wrap="none" w:vAnchor="page" w:hAnchor="margin" w:x="6800" w:y="12326"/>
        <w:rPr>
          <w:rStyle w:val="C3"/>
          <w:rtl w:val="0"/>
        </w:rPr>
      </w:pPr>
    </w:p>
    <w:p>
      <w:pPr>
        <w:pStyle w:val="P31"/>
        <w:framePr w:w="3839" w:h="480" w:hRule="exact" w:wrap="none" w:vAnchor="page" w:hAnchor="margin" w:x="6856" w:y="12382"/>
        <w:rPr>
          <w:rStyle w:val="C22"/>
          <w:rtl w:val="0"/>
        </w:rPr>
      </w:pPr>
      <w:r>
        <w:rPr>
          <w:rStyle w:val="C22"/>
          <w:rtl w:val="0"/>
        </w:rPr>
        <w:t>Písemné a ústní ověření</w:t>
      </w:r>
    </w:p>
    <w:p>
      <w:pPr>
        <w:pStyle w:val="P32"/>
        <w:framePr w:w="10710" w:h="248" w:hRule="exact" w:wrap="none" w:vAnchor="page" w:hAnchor="margin" w:x="28" w:y="130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Výpravčí, 28.4.2026 21:19:42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při vjezdu a odjezdu 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vymezení vlakových cest a vyjmenovat podmínky pro zajištění vjezdu vlaku na obsazenou kolej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znalosti ohlašování přípravy nebo rušení vlakové cesty včetně vedení dopravní dokumentace výpravčího a výhybkáře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při přechodu na telefonické hlášení o provedení přípravy vlakové cesty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při výpravě vlaku a sledování jízd drážních vozidel</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pro určení místa zastavení vlaku ve vztahu k zajištění bezpečnosti cestujících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a postupy při nepředvídaném návratu vlaku ze širé trati a jízdě vlaku po částech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Výluky dopravní služby včetně zápisů do dopravní dokumentace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Organizování a řízení drážní dopravy písemnými rozkazy</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a) Vyjmenovat druhy písemných rozkazů včetně jejich účelu použití</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Prokázat znalosti při sepisování a vydávání písemných rozkazů včetně jejich rušení</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obě kritéria.</w:t>
      </w:r>
    </w:p>
    <w:p>
      <w:pPr>
        <w:pStyle w:val="P23"/>
        <w:framePr w:w="10710" w:h="340" w:hRule="exact" w:wrap="none" w:vAnchor="page" w:hAnchor="margin" w:x="28" w:y="9884"/>
        <w:rPr>
          <w:rStyle w:val="C18"/>
          <w:rtl w:val="0"/>
        </w:rPr>
      </w:pPr>
      <w:r>
        <w:rPr>
          <w:rStyle w:val="C18"/>
          <w:rtl w:val="0"/>
        </w:rPr>
        <w:t>Organizování a řízení drážní dopravy na elektrizovaných tratích</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Vyjmenovat zásady pro řízení jízd vlaků na elektrizovaných tratích včetně poruch trakčního vedení a hlášení závad</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obluhu úsekových odpojovačů včetně jejich ochranných pomůcek</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Vyjmenovat zásady při posunu elektrickým hnacím vozidlem</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Písemné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d) Vyjmenovat návěsti pro elektrický provoz včetně jejich významu</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a 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28.4.2026 21:19:42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na železničních přejezdech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přejezd a vyjmenovat způsoby zabezpečení přejezdů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návěsti přejezdníků včetně jejich významu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zásady pro střežení přejezdu, sunutí vlaku a posun mezi dopravnami přes přejezdy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znalost při poruchách a výlukách kolejí, přejezdů a přejezdníků včetně vedení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Organizování a řízení drážní dopravy při výlukách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výluk, postupy při zahájení, přerušení a ukončení výluky včetně způsobu krytí vyloučeného úseku včetně vedení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obsah výlukového rozkazu a jeho Zmocnění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činnosti zaměstnanců zúčastněných na výluce (funkce a činnosti)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zajištění jízd vozidel na a z vyloučené koleje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Organizování a řízení drážní dopravy speciálních vozidel, nutných pomocných vlaků a vlaků s mimořádnými zásilkami</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Vyjmenovat zásady dopravy speciálních vozidel a vozidel nezaručujících součinnost s kolejovými úseky a vyjmenovat, která vozidla to jsou</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Písemné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Vyjmenovat podmínky při jízdách nutných pomocných vlaků</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Písemné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Vyjmenovat podmínky při dopravě mimořádných zásilek</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Písemné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Organizování a řízení drážní dopravy při mimořádnostech a mimořádných událostech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Popsat pojem mimořádnost a mimořádná událost v drážní dopravě</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Písemné a ústní ověření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Vyjmenovat činnosti ohlašovacího pracoviště mimořádných událostí</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Písemné a ústní ověření</w:t>
      </w:r>
    </w:p>
    <w:p>
      <w:pPr>
        <w:pStyle w:val="P12"/>
        <w:framePr w:w="6710" w:h="607" w:hRule="exact" w:wrap="none" w:vAnchor="page" w:hAnchor="margin" w:x="45" w:y="13084"/>
        <w:rPr>
          <w:rStyle w:val="C3"/>
          <w:rtl w:val="0"/>
        </w:rPr>
      </w:pPr>
    </w:p>
    <w:p>
      <w:pPr>
        <w:pStyle w:val="P13"/>
        <w:framePr w:w="6658" w:h="480" w:hRule="exact" w:wrap="none" w:vAnchor="page" w:hAnchor="margin" w:x="71" w:y="13140"/>
        <w:rPr>
          <w:rStyle w:val="C11"/>
          <w:rtl w:val="0"/>
        </w:rPr>
      </w:pPr>
      <w:r>
        <w:rPr>
          <w:rStyle w:val="C11"/>
          <w:rtl w:val="0"/>
        </w:rPr>
        <w:t>c) Vyjmenovat činnosti na místě vzniku mimořádné události včetně kompetencí zaměstnanců vyšetřujících příčinu vzniku mimořádné události</w:t>
      </w:r>
    </w:p>
    <w:p>
      <w:pPr>
        <w:pStyle w:val="P28"/>
        <w:framePr w:w="3921" w:h="607" w:hRule="exact" w:wrap="none" w:vAnchor="page" w:hAnchor="margin" w:x="6800" w:y="13084"/>
        <w:rPr>
          <w:rStyle w:val="C3"/>
          <w:rtl w:val="0"/>
        </w:rPr>
      </w:pPr>
    </w:p>
    <w:p>
      <w:pPr>
        <w:pStyle w:val="P29"/>
        <w:framePr w:w="3839" w:h="480" w:hRule="exact" w:wrap="none" w:vAnchor="page" w:hAnchor="margin" w:x="6856" w:y="13140"/>
        <w:rPr>
          <w:rStyle w:val="C21"/>
          <w:rtl w:val="0"/>
        </w:rPr>
      </w:pPr>
      <w:r>
        <w:rPr>
          <w:rStyle w:val="C21"/>
          <w:rtl w:val="0"/>
        </w:rPr>
        <w:t>Písemné a ústní ověření</w:t>
      </w:r>
    </w:p>
    <w:p>
      <w:pPr>
        <w:pStyle w:val="P16"/>
        <w:framePr w:w="6710" w:h="607" w:hRule="exact" w:wrap="none" w:vAnchor="page" w:hAnchor="margin" w:x="45" w:y="13691"/>
        <w:rPr>
          <w:rStyle w:val="C3"/>
          <w:rtl w:val="0"/>
        </w:rPr>
      </w:pPr>
    </w:p>
    <w:p>
      <w:pPr>
        <w:pStyle w:val="P17"/>
        <w:framePr w:w="6658" w:h="480" w:hRule="exact" w:wrap="none" w:vAnchor="page" w:hAnchor="margin" w:x="71" w:y="13747"/>
        <w:rPr>
          <w:rStyle w:val="C13"/>
          <w:rtl w:val="0"/>
        </w:rPr>
      </w:pPr>
      <w:r>
        <w:rPr>
          <w:rStyle w:val="C13"/>
          <w:rtl w:val="0"/>
        </w:rPr>
        <w:t>d) Prokázat znalost při zajištění jízd vozidel při zhoršené povětrnostní situaci včetně ověření volnosti a průjezdnosti trati</w:t>
      </w:r>
    </w:p>
    <w:p>
      <w:pPr>
        <w:pStyle w:val="P30"/>
        <w:framePr w:w="3921" w:h="607" w:hRule="exact" w:wrap="none" w:vAnchor="page" w:hAnchor="margin" w:x="6800" w:y="13691"/>
        <w:rPr>
          <w:rStyle w:val="C3"/>
          <w:rtl w:val="0"/>
        </w:rPr>
      </w:pPr>
    </w:p>
    <w:p>
      <w:pPr>
        <w:pStyle w:val="P31"/>
        <w:framePr w:w="3839" w:h="480" w:hRule="exact" w:wrap="none" w:vAnchor="page" w:hAnchor="margin" w:x="6856" w:y="13747"/>
        <w:rPr>
          <w:rStyle w:val="C22"/>
          <w:rtl w:val="0"/>
        </w:rPr>
      </w:pPr>
      <w:r>
        <w:rPr>
          <w:rStyle w:val="C22"/>
          <w:rtl w:val="0"/>
        </w:rPr>
        <w:t>Praktické předvedení a ústní ověření</w:t>
      </w:r>
    </w:p>
    <w:p>
      <w:pPr>
        <w:pStyle w:val="P32"/>
        <w:framePr w:w="10710" w:h="248" w:hRule="exact" w:wrap="none" w:vAnchor="page" w:hAnchor="margin" w:x="28" w:y="14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28.4.2026 21:19:42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ochrana (PO) a poskytování první pomoci. Zdravotní způsobilost je vyžadována (odkaz na povolání v NSP - http://katalog.nsp.cz/karta_tp.aspx?kod_sm1=14&amp;id_jp=5349).</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zkoušky probíhá v souladu s předpisem provozovatele dráhy o odborné způsobilosti.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tří částí: písemná zkouška, ústní zkouška a praktická zkouška.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den zkoušky se koná písemná část zkoušky, kde uchazeč prokáže znalost všech kompetencí písemnou formou. V případě, že v písemné části zkoušky bude výsledné hodnocení „nesplnil“, není možné pokračovat v ústní a praktické části zkoušky a výsledné hodnocení zkoušky bude "nevyhověl". Druhý, respektive třetí den se koná ústní a praktická část zkoušky, kde uchazeč ústně a formou praktického předvedení prokazuje odborné dovednosti a znalosti v celém rozsahu všech požadovaných kompetencí.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Organizování a řízení drážní dopravy podle grafikonu vlakové dopravy, kde není požadováno splnění všech kritérií hodnocení, zkoušející vybere jedno z kritérií hodnocení g), h), i) a zadá ho uchazeči.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obsluhy dopravní cesty.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může být vykonána na PC. Pro praktickou část zkoušky, lze využít i vhodný výukový trenažér.</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kvalifikací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Výpravčí, 28.4.2026 21:19:42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železničář s odbornou praxí v délce minimálně 5 let v pozici výpravčí, nebo ve vyšší kvalifikaci, která zahrnuje požadavky na tento kvalifikační stupeň (např. dozorčí provozu) v oblasti provozování železniční dopravy, z toho minimálně tři roky v období posledních pěti let před podání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 praxí v délce minimálně 5 let v oblasti železniční dopravy v oblasti výpravčího, nebo ve vyšší kvalifikaci, která zahrnuje požadavky na tento kvalifikační stupeň (např. dozorčí provozu) v oblasti provozování železniční dopravy nebo ve funkci učitele praktického vyučování nebo odborného výcviku v oblasti železniční dopravy, z toho minimálně dva roky v období posledních pěti let před podáním žádosti po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praxí v délce minimálně 5 let v oblasti železniční dopravy nebo ve funkci učitele odborných předmětů v oblasti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165"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dokumenty uvedené v hodnoticím standartu této profesní kvalifikace v aktuálním znění v tištěné nebo elektronické podobě, dále je potřeba mít základní dopravní dokumentaci, formuláře pro praktické vyplnění a klíče.</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realizaci zkoušky umožňují písemnou část zkoušky vykonat na PC a pro praktickou část zkoušky použít i vhodný výukový trenažér. V případě využití těchto možností je třeba mít k dispozici PC pro uchazeče a vhodný výukový trenažér.</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Výpravčí, 28.4.2026 21:19:42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24 hodin (hodinou se rozumí 60 minut). Zkouška trvá 3 dny, každý den 5 až 8 hodin.</w:t>
      </w:r>
    </w:p>
    <w:p>
      <w:pPr>
        <w:pStyle w:val="P21"/>
        <w:framePr w:w="7654" w:h="331" w:hRule="exact" w:wrap="none" w:vAnchor="page" w:hAnchor="margin" w:x="28" w:y="15940"/>
        <w:rPr>
          <w:rStyle w:val="C16"/>
          <w:rtl w:val="0"/>
        </w:rPr>
      </w:pPr>
      <w:r>
        <w:rPr>
          <w:rStyle w:val="C16"/>
          <w:rtl w:val="0"/>
        </w:rPr>
        <w:t>Výpravčí, 28.4.2026 21:19:42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Výpravčí, 28.4.2026 21:19:42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110A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3D86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