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DF57C4" Type="http://schemas.openxmlformats.org/officeDocument/2006/relationships/officeDocument" Target="/word/document.xml" /><Relationship Id="coreR47DF57C4" Type="http://schemas.openxmlformats.org/package/2006/relationships/metadata/core-properties" Target="/docProps/core.xml" /><Relationship Id="customR47DF57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operátor / chemicko-farmaceutická operátorka (kód: 28-065-M)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farmaceutických procesů, výrobních zařízení, kvalifikace a kalibrace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průběžných výrobních kontrol ve 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Aseptická práce a sterilizace ve výrobě sterilních léčivých přípravků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nesterilních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čistých a definovaných prostor v chemicko-farmaceutické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farmaceuticky čistých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počítačem řízených výrobních a analytických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 / chemicko-farmaceutická operátorka, 29.10.2026 10:02:40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https://www.nsp.cz/jednotka-prace/chemicko-farmaceuticky-op#zdravotni-zpusobilost).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vhodné zadávat souborné úlohy (připraví autorizovaná osoba), které prokazují aplikační schopnost, znalost a dovednost v oboru.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 a definuje prvky zadané v kritériích hodnocení.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 a definuje prvky zadané v kritériích hodnocení a detaily doplní ústně.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pomůcek a měřidel, obsluhu zařízení po přečtení předloženého vzoru standardního operačního postupu. Ověření proběhne ve vhodných prostorách, které simulují čisté prostory výroby. Ústně vysvětlí a zdůvodní na konkrétním příkladu prováděné operace. Provedené kroky simulovaného procesu zapíše do předloženého vzoru záznamové dokumentace.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předvede simulaci procesu za pomoci vhodných pomůcek, výkresů, modelů nebo zařízení. Postup bude podle potřeby k dispozici ve standardním operačním postupu. Ověření proběhne ve vhodných laboratorních prostorách. Provedené kroky simulovaného procesu zapíše případně do předloženého vzoru záznamové dokumentace. Ústně popíše, co provádí a proč to provádí a vlastními slovy vysvětlí, popíše a definuje prvky zadané v kritériích hodnocení a svůj ústní projev může doplnit o náčrt, kresbu apod.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 / chemicko-farmaceutická operátorka, 29.10.2026 10:02:40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Zentiva, k.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Ferring-Léčiva, a. s., Jesenice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 / chemicko-farmaceutická operátorka, 29.10.2026 10:02:40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