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EC021" Type="http://schemas.openxmlformats.org/officeDocument/2006/relationships/officeDocument" Target="/word/document.xml" /><Relationship Id="coreR78AEC021" Type="http://schemas.openxmlformats.org/package/2006/relationships/metadata/core-properties" Target="/docProps/core.xml" /><Relationship Id="customR78AEC0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 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modelovém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 xml:space="preserve">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 xml:space="preserve">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účinné léčivé látky (Active Pharmaceutical Ingredients - API) na konkrétních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API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Vysvětlit princip validace mycích procesů u výrobních zařízení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Aseptická práce a sterilizace ve výrobě sterilních léčivých přípravků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 xml:space="preserve">a) Popsat princip sterilizace a uvést minimálně tři nejpoužívanější typy  a jejich konkrétní využití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Písemné a ústní ověření</w:t>
      </w:r>
    </w:p>
    <w:p>
      <w:pPr>
        <w:pStyle w:val="P16"/>
        <w:framePr w:w="6710" w:h="376" w:hRule="exact" w:wrap="none" w:vAnchor="page" w:hAnchor="margin" w:x="45" w:y="10317"/>
        <w:rPr>
          <w:rStyle w:val="C3"/>
          <w:rtl w:val="0"/>
        </w:rPr>
      </w:pPr>
    </w:p>
    <w:p>
      <w:pPr>
        <w:pStyle w:val="P17"/>
        <w:framePr w:w="6658" w:h="249" w:hRule="exact" w:wrap="none" w:vAnchor="page" w:hAnchor="margin" w:x="71" w:y="10373"/>
        <w:rPr>
          <w:rStyle w:val="C13"/>
          <w:rtl w:val="0"/>
        </w:rPr>
      </w:pPr>
      <w:r>
        <w:rPr>
          <w:rStyle w:val="C13"/>
          <w:rtl w:val="0"/>
        </w:rPr>
        <w:t xml:space="preserve">b) Vysvětlit  princip sterilizace filtrací při přípravě injekčních roztoků</w:t>
      </w:r>
    </w:p>
    <w:p>
      <w:pPr>
        <w:pStyle w:val="P30"/>
        <w:framePr w:w="3921" w:h="376" w:hRule="exact" w:wrap="none" w:vAnchor="page" w:hAnchor="margin" w:x="6800" w:y="10317"/>
        <w:rPr>
          <w:rStyle w:val="C3"/>
          <w:rtl w:val="0"/>
        </w:rPr>
      </w:pPr>
    </w:p>
    <w:p>
      <w:pPr>
        <w:pStyle w:val="P31"/>
        <w:framePr w:w="3839" w:h="249" w:hRule="exact" w:wrap="none" w:vAnchor="page" w:hAnchor="margin" w:x="6856" w:y="10373"/>
        <w:rPr>
          <w:rStyle w:val="C22"/>
          <w:rtl w:val="0"/>
        </w:rPr>
      </w:pPr>
      <w:r>
        <w:rPr>
          <w:rStyle w:val="C22"/>
          <w:rtl w:val="0"/>
        </w:rPr>
        <w:t>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c) Popsat zásady provádění simulačních testů</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Písemné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 xml:space="preserve">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e) Vysvětlit pojem biozátěž ve výrobě</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přebírání materiálu ze skladu do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čistých a definovaných prostor v chemicko- farmaceutické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parametry tříd čistoty výrobních prostorů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důvody monitorování základních parametrů čistých a definovaných prostor a jeho využití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farmaceuticky čistých vod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Popsat stručně přípravu a skladování vody na injekci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Práce s předpisovou a záznamovou dokumentací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Vysvětlit pojmy řízená předpisová a záznamová dokumentace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a ústní ověření</w:t>
      </w:r>
    </w:p>
    <w:p>
      <w:pPr>
        <w:pStyle w:val="P16"/>
        <w:framePr w:w="6710" w:h="376" w:hRule="exact" w:wrap="none" w:vAnchor="page" w:hAnchor="margin" w:x="45" w:y="12586"/>
        <w:rPr>
          <w:rStyle w:val="C3"/>
          <w:rtl w:val="0"/>
        </w:rPr>
      </w:pPr>
    </w:p>
    <w:p>
      <w:pPr>
        <w:pStyle w:val="P17"/>
        <w:framePr w:w="6658" w:h="249" w:hRule="exact" w:wrap="none" w:vAnchor="page" w:hAnchor="margin" w:x="71" w:y="12642"/>
        <w:rPr>
          <w:rStyle w:val="C13"/>
          <w:rtl w:val="0"/>
        </w:rPr>
      </w:pPr>
      <w:r>
        <w:rPr>
          <w:rStyle w:val="C13"/>
          <w:rtl w:val="0"/>
        </w:rPr>
        <w:t>b) Vysvětlit použití standardních operačních postupů SOP</w:t>
      </w:r>
    </w:p>
    <w:p>
      <w:pPr>
        <w:pStyle w:val="P30"/>
        <w:framePr w:w="3921" w:h="376" w:hRule="exact" w:wrap="none" w:vAnchor="page" w:hAnchor="margin" w:x="6800" w:y="12586"/>
        <w:rPr>
          <w:rStyle w:val="C3"/>
          <w:rtl w:val="0"/>
        </w:rPr>
      </w:pPr>
    </w:p>
    <w:p>
      <w:pPr>
        <w:pStyle w:val="P31"/>
        <w:framePr w:w="3839" w:h="249" w:hRule="exact" w:wrap="none" w:vAnchor="page" w:hAnchor="margin" w:x="6856" w:y="12642"/>
        <w:rPr>
          <w:rStyle w:val="C22"/>
          <w:rtl w:val="0"/>
        </w:rPr>
      </w:pPr>
      <w:r>
        <w:rPr>
          <w:rStyle w:val="C22"/>
          <w:rtl w:val="0"/>
        </w:rPr>
        <w:t>Písemné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Vyplnit předložené vzorové dokumenty</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kvalifikací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farmacie nebo ve funkci učitele odpovídajících odborných předmětů,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kvalifikakace </w:t>
      </w:r>
      <w:r>
        <w:rPr>
          <w:rFonts w:ascii="Arial" w:cs="Arial" w:hAnsi="Arial" w:eastAsia="Arial"/>
          <w:b w:val="0"/>
          <w:i w:val="1"/>
          <w:caps w:val="0"/>
          <w:strike w:val="0"/>
          <w:noProof w:val="0"/>
          <w:vanish w:val="0"/>
          <w:color w:val="auto"/>
          <w:sz w:val="20"/>
          <w:u w:val="none"/>
          <w:shd w:val="clear" w:color="auto" w:fill="auto"/>
          <w:vertAlign w:val="baseline"/>
          <w:lang/>
        </w:rPr>
        <w:t>Chemicko-farmaceutický operátor a s</w:t>
      </w:r>
      <w:r>
        <w:rPr>
          <w:rFonts w:ascii="Arial" w:cs="Arial" w:hAnsi="Arial" w:eastAsia="Arial"/>
          <w:b w:val="0"/>
          <w:i w:val="0"/>
          <w:caps w:val="0"/>
          <w:strike w:val="0"/>
          <w:noProof w:val="0"/>
          <w:vanish w:val="0"/>
          <w:color w:val="auto"/>
          <w:sz w:val="20"/>
          <w:u w:val="none"/>
          <w:shd w:val="clear" w:color="auto" w:fill="auto"/>
          <w:vertAlign w:val="baseline"/>
          <w:lang/>
        </w:rPr>
        <w:t>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provozní dokumentace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finálních balení léků</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modelové výrobní operace (pH-metr, analytické váhy, zařízení pro sítovou analýzu, základní laboratorní vybavení)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IMA EST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C5F7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26D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7993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