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6E6B1" Type="http://schemas.openxmlformats.org/officeDocument/2006/relationships/officeDocument" Target="/word/document.xml" /><Relationship Id="coreR9A6E6B1" Type="http://schemas.openxmlformats.org/package/2006/relationships/metadata/core-properties" Target="/docProps/core.xml" /><Relationship Id="customR9A6E6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 chemicko-farmaceutická operátorka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nebo 28-065-M Chemicko-farmaceutický operátor / chemicko-farmaceutická operátorka a střední vzdělání s maturitní zkouškou a alespoň 5 let odborné praxe v oblasti chemicko-farmaceutických nebo chemických výrob.</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 chemicko-farmaceutická operátorka, 27.10.2026 3:47:40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A1B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CA8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788B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