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D3103E" Type="http://schemas.openxmlformats.org/officeDocument/2006/relationships/officeDocument" Target="/word/document.xml" /><Relationship Id="coreR12D3103E" Type="http://schemas.openxmlformats.org/package/2006/relationships/metadata/core-properties" Target="/docProps/core.xml" /><Relationship Id="customR12D310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betonových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betonových stavebních konstrukcí, 13.9.2026 16:32:55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b) Vysvětlit pracovní postupy a zdůvodnit jejich výběr</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Ústní ověření</w:t>
      </w:r>
    </w:p>
    <w:p>
      <w:pPr>
        <w:pStyle w:val="P32"/>
        <w:framePr w:w="10710" w:h="248" w:hRule="exact" w:wrap="none" w:vAnchor="page" w:hAnchor="margin" w:x="28" w:y="10941"/>
        <w:rPr>
          <w:rStyle w:val="C23"/>
          <w:rtl w:val="0"/>
        </w:rPr>
      </w:pPr>
      <w:r>
        <w:rPr>
          <w:rStyle w:val="C23"/>
          <w:rtl w:val="0"/>
        </w:rPr>
        <w:t>Je třeba splnit obě kritéria.</w:t>
      </w:r>
    </w:p>
    <w:p>
      <w:pPr>
        <w:pStyle w:val="P23"/>
        <w:framePr w:w="10710" w:h="547" w:hRule="exact" w:wrap="none" w:vAnchor="page" w:hAnchor="margin" w:x="28" w:y="11377"/>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12023"/>
        <w:rPr>
          <w:rStyle w:val="C3"/>
          <w:rtl w:val="0"/>
        </w:rPr>
      </w:pPr>
    </w:p>
    <w:p>
      <w:pPr>
        <w:pStyle w:val="P25"/>
        <w:framePr w:w="6661" w:h="249" w:hRule="exact" w:wrap="none" w:vAnchor="page" w:hAnchor="margin" w:x="71" w:y="12094"/>
        <w:rPr>
          <w:rStyle w:val="C19"/>
          <w:rtl w:val="0"/>
        </w:rPr>
      </w:pPr>
      <w:r>
        <w:rPr>
          <w:rStyle w:val="C19"/>
          <w:rtl w:val="0"/>
        </w:rPr>
        <w:t>Kritéria hodnocení</w:t>
      </w:r>
    </w:p>
    <w:p>
      <w:pPr>
        <w:pStyle w:val="P26"/>
        <w:framePr w:w="3918" w:h="376" w:hRule="exact" w:wrap="none" w:vAnchor="page" w:hAnchor="margin" w:x="6803" w:y="12023"/>
        <w:rPr>
          <w:rStyle w:val="C3"/>
          <w:rtl w:val="0"/>
        </w:rPr>
      </w:pPr>
    </w:p>
    <w:p>
      <w:pPr>
        <w:pStyle w:val="P27"/>
        <w:framePr w:w="3836" w:h="249" w:hRule="exact" w:wrap="none" w:vAnchor="page" w:hAnchor="margin" w:x="6859" w:y="12094"/>
        <w:rPr>
          <w:rStyle w:val="C20"/>
          <w:rtl w:val="0"/>
        </w:rPr>
      </w:pPr>
      <w:r>
        <w:rPr>
          <w:rStyle w:val="C20"/>
          <w:rtl w:val="0"/>
        </w:rPr>
        <w:t>Způsoby ověření</w:t>
      </w:r>
    </w:p>
    <w:p>
      <w:pPr>
        <w:pStyle w:val="P12"/>
        <w:framePr w:w="6710" w:h="607" w:hRule="exact" w:wrap="none" w:vAnchor="page" w:hAnchor="margin" w:x="45" w:y="12399"/>
        <w:rPr>
          <w:rStyle w:val="C3"/>
          <w:rtl w:val="0"/>
        </w:rPr>
      </w:pPr>
    </w:p>
    <w:p>
      <w:pPr>
        <w:pStyle w:val="P13"/>
        <w:framePr w:w="6658" w:h="480" w:hRule="exact" w:wrap="none" w:vAnchor="page" w:hAnchor="margin" w:x="71" w:y="12455"/>
        <w:rPr>
          <w:rStyle w:val="C11"/>
          <w:rtl w:val="0"/>
        </w:rPr>
      </w:pPr>
      <w:r>
        <w:rPr>
          <w:rStyle w:val="C11"/>
          <w:rtl w:val="0"/>
        </w:rPr>
        <w:t>a) Zaměřit, vytyčit a kontrolovat polohu montované konstrukce za použití vhodného nářadí a měřidel</w:t>
      </w:r>
    </w:p>
    <w:p>
      <w:pPr>
        <w:pStyle w:val="P28"/>
        <w:framePr w:w="3921" w:h="607" w:hRule="exact" w:wrap="none" w:vAnchor="page" w:hAnchor="margin" w:x="6800" w:y="12399"/>
        <w:rPr>
          <w:rStyle w:val="C3"/>
          <w:rtl w:val="0"/>
        </w:rPr>
      </w:pPr>
    </w:p>
    <w:p>
      <w:pPr>
        <w:pStyle w:val="P29"/>
        <w:framePr w:w="3839" w:h="480" w:hRule="exact" w:wrap="none" w:vAnchor="page" w:hAnchor="margin" w:x="6856" w:y="12455"/>
        <w:rPr>
          <w:rStyle w:val="C21"/>
          <w:rtl w:val="0"/>
        </w:rPr>
      </w:pPr>
      <w:r>
        <w:rPr>
          <w:rStyle w:val="C21"/>
          <w:rtl w:val="0"/>
        </w:rPr>
        <w:t>Praktické předvedení a ústní ověření</w:t>
      </w:r>
    </w:p>
    <w:p>
      <w:pPr>
        <w:pStyle w:val="P16"/>
        <w:framePr w:w="6710" w:h="607" w:hRule="exact" w:wrap="none" w:vAnchor="page" w:hAnchor="margin" w:x="45" w:y="13006"/>
        <w:rPr>
          <w:rStyle w:val="C3"/>
          <w:rtl w:val="0"/>
        </w:rPr>
      </w:pPr>
    </w:p>
    <w:p>
      <w:pPr>
        <w:pStyle w:val="P17"/>
        <w:framePr w:w="6658" w:h="480" w:hRule="exact" w:wrap="none" w:vAnchor="page" w:hAnchor="margin" w:x="71" w:y="13062"/>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13006"/>
        <w:rPr>
          <w:rStyle w:val="C3"/>
          <w:rtl w:val="0"/>
        </w:rPr>
      </w:pPr>
    </w:p>
    <w:p>
      <w:pPr>
        <w:pStyle w:val="P31"/>
        <w:framePr w:w="3839" w:h="480" w:hRule="exact" w:wrap="none" w:vAnchor="page" w:hAnchor="margin" w:x="6856" w:y="13062"/>
        <w:rPr>
          <w:rStyle w:val="C22"/>
          <w:rtl w:val="0"/>
        </w:rPr>
      </w:pPr>
      <w:r>
        <w:rPr>
          <w:rStyle w:val="C22"/>
          <w:rtl w:val="0"/>
        </w:rPr>
        <w:t>Praktické předvedení a ústní ověření</w:t>
      </w:r>
    </w:p>
    <w:p>
      <w:pPr>
        <w:pStyle w:val="P12"/>
        <w:framePr w:w="6710" w:h="607" w:hRule="exact" w:wrap="none" w:vAnchor="page" w:hAnchor="margin" w:x="45" w:y="13613"/>
        <w:rPr>
          <w:rStyle w:val="C3"/>
          <w:rtl w:val="0"/>
        </w:rPr>
      </w:pPr>
    </w:p>
    <w:p>
      <w:pPr>
        <w:pStyle w:val="P13"/>
        <w:framePr w:w="6658" w:h="480" w:hRule="exact" w:wrap="none" w:vAnchor="page" w:hAnchor="margin" w:x="71" w:y="13669"/>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13613"/>
        <w:rPr>
          <w:rStyle w:val="C3"/>
          <w:rtl w:val="0"/>
        </w:rPr>
      </w:pPr>
    </w:p>
    <w:p>
      <w:pPr>
        <w:pStyle w:val="P29"/>
        <w:framePr w:w="3839" w:h="480" w:hRule="exact" w:wrap="none" w:vAnchor="page" w:hAnchor="margin" w:x="6856" w:y="13669"/>
        <w:rPr>
          <w:rStyle w:val="C21"/>
          <w:rtl w:val="0"/>
        </w:rPr>
      </w:pPr>
      <w:r>
        <w:rPr>
          <w:rStyle w:val="C21"/>
          <w:rtl w:val="0"/>
        </w:rPr>
        <w:t>Praktické předvedení a ústní ověření</w:t>
      </w:r>
    </w:p>
    <w:p>
      <w:pPr>
        <w:pStyle w:val="P16"/>
        <w:framePr w:w="6710" w:h="607" w:hRule="exact" w:wrap="none" w:vAnchor="page" w:hAnchor="margin" w:x="45" w:y="14220"/>
        <w:rPr>
          <w:rStyle w:val="C3"/>
          <w:rtl w:val="0"/>
        </w:rPr>
      </w:pPr>
    </w:p>
    <w:p>
      <w:pPr>
        <w:pStyle w:val="P17"/>
        <w:framePr w:w="6658" w:h="480" w:hRule="exact" w:wrap="none" w:vAnchor="page" w:hAnchor="margin" w:x="71" w:y="14276"/>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14220"/>
        <w:rPr>
          <w:rStyle w:val="C3"/>
          <w:rtl w:val="0"/>
        </w:rPr>
      </w:pPr>
    </w:p>
    <w:p>
      <w:pPr>
        <w:pStyle w:val="P31"/>
        <w:framePr w:w="3839" w:h="480" w:hRule="exact" w:wrap="none" w:vAnchor="page" w:hAnchor="margin" w:x="6856" w:y="14276"/>
        <w:rPr>
          <w:rStyle w:val="C22"/>
          <w:rtl w:val="0"/>
        </w:rPr>
      </w:pPr>
      <w:r>
        <w:rPr>
          <w:rStyle w:val="C22"/>
          <w:rtl w:val="0"/>
        </w:rPr>
        <w:t>Praktické předvedení a ústní ověření</w:t>
      </w:r>
    </w:p>
    <w:p>
      <w:pPr>
        <w:pStyle w:val="P12"/>
        <w:framePr w:w="6710" w:h="607" w:hRule="exact" w:wrap="none" w:vAnchor="page" w:hAnchor="margin" w:x="45" w:y="14827"/>
        <w:rPr>
          <w:rStyle w:val="C3"/>
          <w:rtl w:val="0"/>
        </w:rPr>
      </w:pPr>
    </w:p>
    <w:p>
      <w:pPr>
        <w:pStyle w:val="P13"/>
        <w:framePr w:w="6658" w:h="480" w:hRule="exact" w:wrap="none" w:vAnchor="page" w:hAnchor="margin" w:x="71" w:y="14883"/>
        <w:rPr>
          <w:rStyle w:val="C11"/>
          <w:rtl w:val="0"/>
        </w:rPr>
      </w:pPr>
      <w:r>
        <w:rPr>
          <w:rStyle w:val="C11"/>
          <w:rtl w:val="0"/>
        </w:rPr>
        <w:t>e) Zvolit vhodný technologický postup montáže železobetonových montovaných skeletových konstrukcí do bednění</w:t>
      </w:r>
    </w:p>
    <w:p>
      <w:pPr>
        <w:pStyle w:val="P28"/>
        <w:framePr w:w="3921" w:h="607" w:hRule="exact" w:wrap="none" w:vAnchor="page" w:hAnchor="margin" w:x="6800" w:y="14827"/>
        <w:rPr>
          <w:rStyle w:val="C3"/>
          <w:rtl w:val="0"/>
        </w:rPr>
      </w:pPr>
    </w:p>
    <w:p>
      <w:pPr>
        <w:pStyle w:val="P29"/>
        <w:framePr w:w="3839" w:h="480" w:hRule="exact" w:wrap="none" w:vAnchor="page" w:hAnchor="margin" w:x="6856" w:y="14883"/>
        <w:rPr>
          <w:rStyle w:val="C21"/>
          <w:rtl w:val="0"/>
        </w:rPr>
      </w:pPr>
      <w:r>
        <w:rPr>
          <w:rStyle w:val="C21"/>
          <w:rtl w:val="0"/>
        </w:rPr>
        <w:t>Ústní ověření</w:t>
      </w:r>
    </w:p>
    <w:p>
      <w:pPr>
        <w:pStyle w:val="P32"/>
        <w:framePr w:w="10710" w:h="248" w:hRule="exact" w:wrap="none" w:vAnchor="page" w:hAnchor="margin" w:x="28" w:y="15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betonových stavebních konstrukcí, 13.9.2026 16:32:55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Písemné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Písemné a ústní ověření</w:t>
      </w:r>
    </w:p>
    <w:p>
      <w:pPr>
        <w:pStyle w:val="P12"/>
        <w:framePr w:w="6710" w:h="376" w:hRule="exact" w:wrap="none" w:vAnchor="page" w:hAnchor="margin" w:x="45" w:y="7176"/>
        <w:rPr>
          <w:rStyle w:val="C3"/>
          <w:rtl w:val="0"/>
        </w:rPr>
      </w:pPr>
    </w:p>
    <w:p>
      <w:pPr>
        <w:pStyle w:val="P13"/>
        <w:framePr w:w="6658" w:h="249" w:hRule="exact" w:wrap="none" w:vAnchor="page" w:hAnchor="margin" w:x="71" w:y="7232"/>
        <w:rPr>
          <w:rStyle w:val="C11"/>
          <w:rtl w:val="0"/>
        </w:rPr>
      </w:pPr>
      <w:r>
        <w:rPr>
          <w:rStyle w:val="C11"/>
          <w:rtl w:val="0"/>
        </w:rPr>
        <w:t>c) Osadit určený prefabrikovaný prvek do stavební konstrukce</w:t>
      </w:r>
    </w:p>
    <w:p>
      <w:pPr>
        <w:pStyle w:val="P28"/>
        <w:framePr w:w="3921" w:h="376" w:hRule="exact" w:wrap="none" w:vAnchor="page" w:hAnchor="margin" w:x="6800" w:y="7176"/>
        <w:rPr>
          <w:rStyle w:val="C3"/>
          <w:rtl w:val="0"/>
        </w:rPr>
      </w:pPr>
    </w:p>
    <w:p>
      <w:pPr>
        <w:pStyle w:val="P29"/>
        <w:framePr w:w="3839" w:h="249" w:hRule="exact" w:wrap="none" w:vAnchor="page" w:hAnchor="margin" w:x="6856" w:y="723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Ošetřování a údržba nástrojů, nářadí a pomůcek pro montážní práce</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376" w:hRule="exact" w:wrap="none" w:vAnchor="page" w:hAnchor="margin" w:x="45" w:y="8917"/>
        <w:rPr>
          <w:rStyle w:val="C3"/>
          <w:rtl w:val="0"/>
        </w:rPr>
      </w:pPr>
    </w:p>
    <w:p>
      <w:pPr>
        <w:pStyle w:val="P13"/>
        <w:framePr w:w="6658" w:h="249" w:hRule="exact" w:wrap="none" w:vAnchor="page" w:hAnchor="margin" w:x="71" w:y="8973"/>
        <w:rPr>
          <w:rStyle w:val="C11"/>
          <w:rtl w:val="0"/>
        </w:rPr>
      </w:pPr>
      <w:r>
        <w:rPr>
          <w:rStyle w:val="C11"/>
          <w:rtl w:val="0"/>
        </w:rPr>
        <w:t>a) Ošetřit použité nářadí a pracovní pomůcky pro montážní práce</w:t>
      </w:r>
    </w:p>
    <w:p>
      <w:pPr>
        <w:pStyle w:val="P28"/>
        <w:framePr w:w="3921" w:h="376" w:hRule="exact" w:wrap="none" w:vAnchor="page" w:hAnchor="margin" w:x="6800" w:y="8917"/>
        <w:rPr>
          <w:rStyle w:val="C3"/>
          <w:rtl w:val="0"/>
        </w:rPr>
      </w:pPr>
    </w:p>
    <w:p>
      <w:pPr>
        <w:pStyle w:val="P29"/>
        <w:framePr w:w="3839" w:h="249"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293"/>
        <w:rPr>
          <w:rStyle w:val="C3"/>
          <w:rtl w:val="0"/>
        </w:rPr>
      </w:pPr>
    </w:p>
    <w:p>
      <w:pPr>
        <w:pStyle w:val="P17"/>
        <w:framePr w:w="6658" w:h="480" w:hRule="exact" w:wrap="none" w:vAnchor="page" w:hAnchor="margin" w:x="71" w:y="9349"/>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9293"/>
        <w:rPr>
          <w:rStyle w:val="C3"/>
          <w:rtl w:val="0"/>
        </w:rPr>
      </w:pPr>
    </w:p>
    <w:p>
      <w:pPr>
        <w:pStyle w:val="P31"/>
        <w:framePr w:w="3839" w:h="480" w:hRule="exact" w:wrap="none" w:vAnchor="page" w:hAnchor="margin" w:x="6856" w:y="9349"/>
        <w:rPr>
          <w:rStyle w:val="C22"/>
          <w:rtl w:val="0"/>
        </w:rPr>
      </w:pPr>
      <w:r>
        <w:rPr>
          <w:rStyle w:val="C22"/>
          <w:rtl w:val="0"/>
        </w:rPr>
        <w:t>Praktické předvedení a ústní ověření</w:t>
      </w:r>
    </w:p>
    <w:p>
      <w:pPr>
        <w:pStyle w:val="P32"/>
        <w:framePr w:w="10710" w:h="248" w:hRule="exact" w:wrap="none" w:vAnchor="page" w:hAnchor="margin" w:x="28" w:y="100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betonových stavebních konstrukcí, 13.9.2026 16:32:55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https://www.nsp.cz/jednotka-prace/monter-betonovych-stavebn-c8d5#zdravotni-zpusobilost).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betonových stavebních konstrukcí, 13.9.2026 16:32:55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montáže betonových stavebních konstrukcí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betonových stavebních konstrukcí, 13.9.2026 16:32:55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provedení zkoušek, vybavené potřebnými stroji a zařízeními pro montážní práce, včetně přísunu elektrické energie a nezbytným sociálním zázemím, místnost pro realizací písemné části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 jeřáby)</w:t>
      </w:r>
    </w:p>
    <w:p>
      <w:pPr>
        <w:keepNext w:val="0"/>
        <w:keepLines w:val="1"/>
        <w:framePr w:w="10766" w:h="54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lešení, vybavení pro výškové práce, vázací prostředky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prefabrikované schodišťové rameno (min. 5 schodišťových stupňů), prefabrikované železobetonové překlady pro nadpraží oken a dveří, velkoplošné železobetonové stropní panely,betonové dílce pro stropní a střešní konstrukce, fasádní betonové prvky (obklady), tyčové železobetonové prvky (trámy, překlady, sloupy, průvlaky), stěnový panel (pro nosnou stěnu), stěnové panely pro členění prostoru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měřidla a pracovní pomůcky pro montážní práce, nivelační přístroje,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betonových stavebních konstrukcí, 13.9.2026 16:32:55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betonových stavebních konstrukcí, 13.9.2026 16:32:55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AB40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BA5D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A39D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