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D25AAF" Type="http://schemas.openxmlformats.org/officeDocument/2006/relationships/officeDocument" Target="/word/document.xml" /><Relationship Id="coreR42D25AAF" Type="http://schemas.openxmlformats.org/package/2006/relationships/metadata/core-properties" Target="/docProps/core.xml" /><Relationship Id="customR42D25A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skleněných a plastových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skleněných a plastových stavebních konstrukcí, 29.10.2026 2:32:25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Připravit pracoviště</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547" w:hRule="exact" w:wrap="none" w:vAnchor="page" w:hAnchor="margin" w:x="28" w:y="9204"/>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1055" w:hRule="exact" w:wrap="none" w:vAnchor="page" w:hAnchor="margin" w:x="45" w:y="10227"/>
        <w:rPr>
          <w:rStyle w:val="C3"/>
          <w:rtl w:val="0"/>
        </w:rPr>
      </w:pPr>
    </w:p>
    <w:p>
      <w:pPr>
        <w:pStyle w:val="P13"/>
        <w:framePr w:w="6658" w:h="928" w:hRule="exact" w:wrap="none" w:vAnchor="page" w:hAnchor="margin" w:x="71" w:y="10283"/>
        <w:rPr>
          <w:rStyle w:val="C11"/>
          <w:rtl w:val="0"/>
        </w:rPr>
      </w:pPr>
      <w:r>
        <w:rPr>
          <w:rStyle w:val="C11"/>
          <w:rtl w:val="0"/>
        </w:rPr>
        <w:t>a) Stanovit odpovídající pracovní postupy pro montáž či demontáž - skleněných výplní, skleněného dveřního křídla, skleněného sprchového koutu, bezpečnostních (případně neprůstřelných) skel, plastových dveří a oken, plastových obkladů</w:t>
      </w:r>
    </w:p>
    <w:p>
      <w:pPr>
        <w:pStyle w:val="P28"/>
        <w:framePr w:w="3921" w:h="1055" w:hRule="exact" w:wrap="none" w:vAnchor="page" w:hAnchor="margin" w:x="6800" w:y="10227"/>
        <w:rPr>
          <w:rStyle w:val="C3"/>
          <w:rtl w:val="0"/>
        </w:rPr>
      </w:pPr>
    </w:p>
    <w:p>
      <w:pPr>
        <w:pStyle w:val="P29"/>
        <w:framePr w:w="3839" w:h="928"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Vysvětlit pracovní postupy a zdůvodnit jejich výběr</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skleněných a plastových stavebních konstrukcí, 29.10.2026 2:32:25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Namontovat jedny interiérové dveře plastové</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jedno plastové okno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plastové obklady min. 2 m²</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Osadit a ukotvit prvek (segment) proskleného fasádního pláště nebo skleněné výplně na nosnou konstrukci za pomoci manipulačních prostředků</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Praktické předvedení a ústní ověření</w:t>
      </w:r>
    </w:p>
    <w:p>
      <w:pPr>
        <w:pStyle w:val="P32"/>
        <w:framePr w:w="10710" w:h="248" w:hRule="exact" w:wrap="none" w:vAnchor="page" w:hAnchor="margin" w:x="28" w:y="6616"/>
        <w:rPr>
          <w:rStyle w:val="C23"/>
          <w:rtl w:val="0"/>
        </w:rPr>
      </w:pPr>
      <w:r>
        <w:rPr>
          <w:rStyle w:val="C23"/>
          <w:rtl w:val="0"/>
        </w:rPr>
        <w:t>Je třeba splnit všechna kritéria.</w:t>
      </w:r>
    </w:p>
    <w:p>
      <w:pPr>
        <w:pStyle w:val="P23"/>
        <w:framePr w:w="10710" w:h="547" w:hRule="exact" w:wrap="none" w:vAnchor="page" w:hAnchor="margin" w:x="28" w:y="7052"/>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7698"/>
        <w:rPr>
          <w:rStyle w:val="C3"/>
          <w:rtl w:val="0"/>
        </w:rPr>
      </w:pPr>
    </w:p>
    <w:p>
      <w:pPr>
        <w:pStyle w:val="P25"/>
        <w:framePr w:w="6661" w:h="249" w:hRule="exact" w:wrap="none" w:vAnchor="page" w:hAnchor="margin" w:x="71" w:y="7769"/>
        <w:rPr>
          <w:rStyle w:val="C19"/>
          <w:rtl w:val="0"/>
        </w:rPr>
      </w:pPr>
      <w:r>
        <w:rPr>
          <w:rStyle w:val="C19"/>
          <w:rtl w:val="0"/>
        </w:rPr>
        <w:t>Kritéria hodnocení</w:t>
      </w:r>
    </w:p>
    <w:p>
      <w:pPr>
        <w:pStyle w:val="P26"/>
        <w:framePr w:w="3918" w:h="376" w:hRule="exact" w:wrap="none" w:vAnchor="page" w:hAnchor="margin" w:x="6803" w:y="7698"/>
        <w:rPr>
          <w:rStyle w:val="C3"/>
          <w:rtl w:val="0"/>
        </w:rPr>
      </w:pPr>
    </w:p>
    <w:p>
      <w:pPr>
        <w:pStyle w:val="P27"/>
        <w:framePr w:w="3836" w:h="249" w:hRule="exact" w:wrap="none" w:vAnchor="page" w:hAnchor="margin" w:x="6859" w:y="7769"/>
        <w:rPr>
          <w:rStyle w:val="C20"/>
          <w:rtl w:val="0"/>
        </w:rPr>
      </w:pPr>
      <w:r>
        <w:rPr>
          <w:rStyle w:val="C20"/>
          <w:rtl w:val="0"/>
        </w:rPr>
        <w:t>Způsoby ověření</w:t>
      </w:r>
    </w:p>
    <w:p>
      <w:pPr>
        <w:pStyle w:val="P12"/>
        <w:framePr w:w="6710" w:h="607" w:hRule="exact" w:wrap="none" w:vAnchor="page" w:hAnchor="margin" w:x="45" w:y="8074"/>
        <w:rPr>
          <w:rStyle w:val="C3"/>
          <w:rtl w:val="0"/>
        </w:rPr>
      </w:pPr>
    </w:p>
    <w:p>
      <w:pPr>
        <w:pStyle w:val="P13"/>
        <w:framePr w:w="6658" w:h="480" w:hRule="exact" w:wrap="none" w:vAnchor="page" w:hAnchor="margin" w:x="71" w:y="8130"/>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074"/>
        <w:rPr>
          <w:rStyle w:val="C3"/>
          <w:rtl w:val="0"/>
        </w:rPr>
      </w:pPr>
    </w:p>
    <w:p>
      <w:pPr>
        <w:pStyle w:val="P29"/>
        <w:framePr w:w="3839" w:h="480" w:hRule="exact" w:wrap="none" w:vAnchor="page" w:hAnchor="margin" w:x="6856" w:y="8130"/>
        <w:rPr>
          <w:rStyle w:val="C21"/>
          <w:rtl w:val="0"/>
        </w:rPr>
      </w:pPr>
      <w:r>
        <w:rPr>
          <w:rStyle w:val="C21"/>
          <w:rtl w:val="0"/>
        </w:rPr>
        <w:t>Písemné a ústní ověření</w:t>
      </w:r>
    </w:p>
    <w:p>
      <w:pPr>
        <w:pStyle w:val="P16"/>
        <w:framePr w:w="6710" w:h="607" w:hRule="exact" w:wrap="none" w:vAnchor="page" w:hAnchor="margin" w:x="45" w:y="8681"/>
        <w:rPr>
          <w:rStyle w:val="C3"/>
          <w:rtl w:val="0"/>
        </w:rPr>
      </w:pPr>
    </w:p>
    <w:p>
      <w:pPr>
        <w:pStyle w:val="P17"/>
        <w:framePr w:w="6658" w:h="480" w:hRule="exact" w:wrap="none" w:vAnchor="page" w:hAnchor="margin" w:x="71" w:y="8737"/>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8681"/>
        <w:rPr>
          <w:rStyle w:val="C3"/>
          <w:rtl w:val="0"/>
        </w:rPr>
      </w:pPr>
    </w:p>
    <w:p>
      <w:pPr>
        <w:pStyle w:val="P31"/>
        <w:framePr w:w="3839" w:h="480" w:hRule="exact" w:wrap="none" w:vAnchor="page" w:hAnchor="margin" w:x="6856" w:y="8737"/>
        <w:rPr>
          <w:rStyle w:val="C22"/>
          <w:rtl w:val="0"/>
        </w:rPr>
      </w:pPr>
      <w:r>
        <w:rPr>
          <w:rStyle w:val="C22"/>
          <w:rtl w:val="0"/>
        </w:rPr>
        <w:t>Písemné a ústní ověření</w:t>
      </w:r>
    </w:p>
    <w:p>
      <w:pPr>
        <w:pStyle w:val="P12"/>
        <w:framePr w:w="6710" w:h="376" w:hRule="exact" w:wrap="none" w:vAnchor="page" w:hAnchor="margin" w:x="45" w:y="9288"/>
        <w:rPr>
          <w:rStyle w:val="C3"/>
          <w:rtl w:val="0"/>
        </w:rPr>
      </w:pPr>
    </w:p>
    <w:p>
      <w:pPr>
        <w:pStyle w:val="P13"/>
        <w:framePr w:w="6658" w:h="249" w:hRule="exact" w:wrap="none" w:vAnchor="page" w:hAnchor="margin" w:x="71" w:y="9344"/>
        <w:rPr>
          <w:rStyle w:val="C11"/>
          <w:rtl w:val="0"/>
        </w:rPr>
      </w:pPr>
      <w:r>
        <w:rPr>
          <w:rStyle w:val="C11"/>
          <w:rtl w:val="0"/>
        </w:rPr>
        <w:t>c) Zvolit vhodná manipulační zařízení podle zadání úkolu</w:t>
      </w:r>
    </w:p>
    <w:p>
      <w:pPr>
        <w:pStyle w:val="P28"/>
        <w:framePr w:w="3921" w:h="376" w:hRule="exact" w:wrap="none" w:vAnchor="page" w:hAnchor="margin" w:x="6800" w:y="9288"/>
        <w:rPr>
          <w:rStyle w:val="C3"/>
          <w:rtl w:val="0"/>
        </w:rPr>
      </w:pPr>
    </w:p>
    <w:p>
      <w:pPr>
        <w:pStyle w:val="P29"/>
        <w:framePr w:w="3839" w:h="249" w:hRule="exact" w:wrap="none" w:vAnchor="page" w:hAnchor="margin" w:x="6856" w:y="9344"/>
        <w:rPr>
          <w:rStyle w:val="C21"/>
          <w:rtl w:val="0"/>
        </w:rPr>
      </w:pPr>
      <w:r>
        <w:rPr>
          <w:rStyle w:val="C21"/>
          <w:rtl w:val="0"/>
        </w:rPr>
        <w:t>Praktické předvedení a ústní ověření</w:t>
      </w:r>
    </w:p>
    <w:p>
      <w:pPr>
        <w:pStyle w:val="P32"/>
        <w:framePr w:w="10710" w:h="248" w:hRule="exact" w:wrap="none" w:vAnchor="page" w:hAnchor="margin" w:x="28" w:y="9778"/>
        <w:rPr>
          <w:rStyle w:val="C23"/>
          <w:rtl w:val="0"/>
        </w:rPr>
      </w:pPr>
      <w:r>
        <w:rPr>
          <w:rStyle w:val="C23"/>
          <w:rtl w:val="0"/>
        </w:rPr>
        <w:t>Je třeba splnit všechna kritéria.</w:t>
      </w:r>
    </w:p>
    <w:p>
      <w:pPr>
        <w:pStyle w:val="P23"/>
        <w:framePr w:w="10710" w:h="547" w:hRule="exact" w:wrap="none" w:vAnchor="page" w:hAnchor="margin" w:x="28" w:y="10213"/>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0860"/>
        <w:rPr>
          <w:rStyle w:val="C3"/>
          <w:rtl w:val="0"/>
        </w:rPr>
      </w:pPr>
    </w:p>
    <w:p>
      <w:pPr>
        <w:pStyle w:val="P25"/>
        <w:framePr w:w="6661" w:h="249" w:hRule="exact" w:wrap="none" w:vAnchor="page" w:hAnchor="margin" w:x="71" w:y="10931"/>
        <w:rPr>
          <w:rStyle w:val="C19"/>
          <w:rtl w:val="0"/>
        </w:rPr>
      </w:pPr>
      <w:r>
        <w:rPr>
          <w:rStyle w:val="C19"/>
          <w:rtl w:val="0"/>
        </w:rPr>
        <w:t>Kritéria hodnocení</w:t>
      </w:r>
    </w:p>
    <w:p>
      <w:pPr>
        <w:pStyle w:val="P26"/>
        <w:framePr w:w="3918" w:h="376" w:hRule="exact" w:wrap="none" w:vAnchor="page" w:hAnchor="margin" w:x="6803" w:y="10860"/>
        <w:rPr>
          <w:rStyle w:val="C3"/>
          <w:rtl w:val="0"/>
        </w:rPr>
      </w:pPr>
    </w:p>
    <w:p>
      <w:pPr>
        <w:pStyle w:val="P27"/>
        <w:framePr w:w="3836" w:h="249" w:hRule="exact" w:wrap="none" w:vAnchor="page" w:hAnchor="margin" w:x="6859" w:y="10931"/>
        <w:rPr>
          <w:rStyle w:val="C20"/>
          <w:rtl w:val="0"/>
        </w:rPr>
      </w:pPr>
      <w:r>
        <w:rPr>
          <w:rStyle w:val="C20"/>
          <w:rtl w:val="0"/>
        </w:rPr>
        <w:t>Způsoby ověření</w:t>
      </w:r>
    </w:p>
    <w:p>
      <w:pPr>
        <w:pStyle w:val="P12"/>
        <w:framePr w:w="6710" w:h="607" w:hRule="exact" w:wrap="none" w:vAnchor="page" w:hAnchor="margin" w:x="45" w:y="11236"/>
        <w:rPr>
          <w:rStyle w:val="C3"/>
          <w:rtl w:val="0"/>
        </w:rPr>
      </w:pPr>
    </w:p>
    <w:p>
      <w:pPr>
        <w:pStyle w:val="P13"/>
        <w:framePr w:w="6658" w:h="480" w:hRule="exact" w:wrap="none" w:vAnchor="page" w:hAnchor="margin" w:x="71" w:y="11292"/>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236"/>
        <w:rPr>
          <w:rStyle w:val="C3"/>
          <w:rtl w:val="0"/>
        </w:rPr>
      </w:pPr>
    </w:p>
    <w:p>
      <w:pPr>
        <w:pStyle w:val="P29"/>
        <w:framePr w:w="3839" w:h="480" w:hRule="exact" w:wrap="none" w:vAnchor="page" w:hAnchor="margin" w:x="6856" w:y="11292"/>
        <w:rPr>
          <w:rStyle w:val="C21"/>
          <w:rtl w:val="0"/>
        </w:rPr>
      </w:pPr>
      <w:r>
        <w:rPr>
          <w:rStyle w:val="C21"/>
          <w:rtl w:val="0"/>
        </w:rPr>
        <w:t>Praktické předvedení a ústní ověření</w:t>
      </w:r>
    </w:p>
    <w:p>
      <w:pPr>
        <w:pStyle w:val="P16"/>
        <w:framePr w:w="6710" w:h="607" w:hRule="exact" w:wrap="none" w:vAnchor="page" w:hAnchor="margin" w:x="45" w:y="11843"/>
        <w:rPr>
          <w:rStyle w:val="C3"/>
          <w:rtl w:val="0"/>
        </w:rPr>
      </w:pPr>
    </w:p>
    <w:p>
      <w:pPr>
        <w:pStyle w:val="P17"/>
        <w:framePr w:w="6658" w:h="480" w:hRule="exact" w:wrap="none" w:vAnchor="page" w:hAnchor="margin" w:x="71" w:y="11899"/>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1843"/>
        <w:rPr>
          <w:rStyle w:val="C3"/>
          <w:rtl w:val="0"/>
        </w:rPr>
      </w:pPr>
    </w:p>
    <w:p>
      <w:pPr>
        <w:pStyle w:val="P31"/>
        <w:framePr w:w="3839" w:h="480" w:hRule="exact" w:wrap="none" w:vAnchor="page" w:hAnchor="margin" w:x="6856" w:y="11899"/>
        <w:rPr>
          <w:rStyle w:val="C22"/>
          <w:rtl w:val="0"/>
        </w:rPr>
      </w:pPr>
      <w:r>
        <w:rPr>
          <w:rStyle w:val="C22"/>
          <w:rtl w:val="0"/>
        </w:rPr>
        <w:t>Praktické předvedení a ústní ověření</w:t>
      </w:r>
    </w:p>
    <w:p>
      <w:pPr>
        <w:pStyle w:val="P32"/>
        <w:framePr w:w="10710" w:h="248" w:hRule="exact" w:wrap="none" w:vAnchor="page" w:hAnchor="margin" w:x="28" w:y="12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skleněných a plastových stavebních konstrukcí, 29.10.2026 2:32:25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https://www.nsp.cz/jednotka-prace/monter-sklenenych-a-plast-76b2#zdravotni-zpusobilost).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školení pro práci ve výškách.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skleněných a plastových stavebních konstrukcí, 29.10.2026 2:32:25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831"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 místnost pro realizací písemné části zkoušky.</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skleněné dveřní křídlo, interiérové plastové dveře, interiérové plastové okno 150 x 120 cm, plastové obklady stěn min. 2m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skleněný prvek fasádního pláště min.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lepidla na sklo, mechanické úchytky, silikony)</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1"/>
        <w:framePr w:w="10766" w:h="549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18"/>
        <w:rPr>
          <w:rStyle w:val="C3"/>
          <w:rtl w:val="0"/>
        </w:rPr>
      </w:pPr>
    </w:p>
    <w:p>
      <w:pPr>
        <w:pStyle w:val="P35"/>
        <w:framePr w:w="10710" w:h="340" w:hRule="exact" w:wrap="none" w:vAnchor="page" w:hAnchor="margin" w:x="28" w:y="14218"/>
        <w:rPr>
          <w:rStyle w:val="C25"/>
          <w:rtl w:val="0"/>
        </w:rPr>
      </w:pPr>
      <w:r>
        <w:rPr>
          <w:rStyle w:val="C25"/>
          <w:rtl w:val="0"/>
        </w:rPr>
        <w:t>Doba přípravy na zkoušku</w:t>
      </w:r>
    </w:p>
    <w:p>
      <w:pPr>
        <w:keepNext w:val="0"/>
        <w:keepLines w:val="0"/>
        <w:framePr w:w="10766" w:h="806" w:hRule="exact" w:wrap="none" w:vAnchor="page" w:hAnchor="margin" w:x="0" w:y="1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skleněných a plastových stavebních konstrukcí, 29.10.2026 2:32:25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skleněných a plastových stavebních konstrukcí, 29.10.2026 2:32:25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Raab,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Montér/montérka skleněných a plastových stavebních konstrukcí, 29.10.2026 2:32:25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EEFD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0434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