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1FE55E" Type="http://schemas.openxmlformats.org/officeDocument/2006/relationships/officeDocument" Target="/word/document.xml" /><Relationship Id="coreR151FE55E" Type="http://schemas.openxmlformats.org/package/2006/relationships/metadata/core-properties" Target="/docProps/core.xml" /><Relationship Id="customR151FE5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edukátor/edukátorka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aktuálním muzejně edukačním dění v domácím i zahraničním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edukační koncepce a strategie muzea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pedagogicko-psychologických pojmech vztahujích se k muzejní edukační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muzejní edukace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a zpracování edukačního programu muzea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a použití vhodných didaktických metod a forem muzejní edukace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Prezentace muzejní edukační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profesionálního jednání a komunikace v muzejní edukační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27.10.2026 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profesní životopis a rovněž doloží znalost anglického jazyka na minimální úrovni jazykových znalostí B1 dle Společného evropského referenčního rámce pro jazyky.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jednak na edukační činnost muzeí, tak i na edukační činnost muzeí umění (galerií).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v předstihu po vzájemné dohodě konkrétní pokyny 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 to v termínu 25 pracovních dnů před termínem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odevzdá nejpozději 5 pracovních dní před termínem zkoušky zpracovaný vzdělávací projekt a další podklady podle výše uvedených kompetencí; tyto zašle na adresu autorizované osoby 1x v tištěné podobě a zároveň elektronicky.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aktuálním muzejně edukačním dění v domácím i zahraničním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je za daný region považován region, ve kterém se nachází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autorizovaná osoba určí po dohodě s uchazečem konkrétní muzeum. Pro kritérium hodnocení b) uchazeč vypracuje návrh edukační koncepce a strategie daného muzea formou tezí v předstihu před konáním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pedagogicko-psychologických pojmech vztahujících se k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uchazeč vysvětlí základní rysy psychologického vývoje dětí předškolního a mladšího školního věku, dospívajících, dospělých, seniorů; taktéž v případě sociálních a etnických skupin ve společnosti. Na příkladech objasní vliv zdravotního stavu nebo zdravotního hendikepu na přípravu a zajištění aktivit.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bude vymezeno zpracování vzdělávacího projektu. Autorizovaná osoba určí v předstihu po dohodě s uchazečem konkrétní téma vzdělávacího projektu a cílovou skupinu, pro kterou bude zpracován vzdělávací projekt. Projekt bude zaměřen tematicky, např. regionálně, oborově nebo zájmově; cílovou skupinou se rozumí např. děti, veřejnost, základní školy, střední školy.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stanoví v předstihu rozsah a formální zpracování vzdělávacího projektu. Projekt bude obsahovat vymezení cílů, obsahu, metod a prostředků a doplňujících materiálů v min. rozsahu 4 normostrany strojopisu + obrazová příloha.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použití vhodných didaktických metod a forem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a), b) bude ověřena při prezentaci vlastního projektu uchazeče.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b), c), d) zpracuje uchazeč v předstihu před konáním zkoušky veškeré podklady; jejich tematika a rozsah bude upřesněn v předstihu po dohodě s autorizovanou osobou. Podklady pro kritéria hodnocení b), c) budou zpracovány formou tezí. Pro kritérium hodnocení d) bude zpracována prezentace pro předvedení v délce 10-15 minut.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využití znalostí a dovedností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profesionálního jednání a komunikace v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 probíhá praktické předvedení a obhajoba zpracovaného vzdělávacího projektu a dalších prací v rámci tohoto hodnoticího standardu; kritérium hodnocení c) je zaměřeno na řešení situace např. s nespokojenými návštěvníky s výkladem průvodce, s hlučnými a vyrušujícími klienty, dále s projevy nepřiměřeného chování vůči kustodům a průvodcům, řešení odpovědí na písemné stížnosti, dále vracení vstupného.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27.10.2026 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Filosofické fakulty Masarykovy univerzity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zemské muzeum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27.10.2026 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