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A1825E" Type="http://schemas.openxmlformats.org/officeDocument/2006/relationships/officeDocument" Target="/word/document.xml" /><Relationship Id="coreR4CA1825E" Type="http://schemas.openxmlformats.org/package/2006/relationships/metadata/core-properties" Target="/docProps/core.xml" /><Relationship Id="customR4CA182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Muzejní edukátor/edukátorka (kód: 82-041-T)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Muzejní edukátor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aktuálním muzejně edukačním dění v domácím i zahraničním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edukační koncepce a strategie muzea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pedagogicko-psychologických pojmech vztahujích se k muzejní edukační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cílů muzejní edukace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Navržení a zpracování edukačního programu muzea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a použití vhodných didaktických metod a forem muzejní edukace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Prezentace muzejní edukační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profesionálního jednání a komunikace v muzejní edukační činnosti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Muzejní edukátor/edukátorka,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profesní životopis a rovněž doloží znalost anglického jazyka na minimální úrovni jazykových znalostí B1 dle Společného evropského referenčního rámce pro jazyky.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profesní kvalifikace je zaměřena jednak na edukační činnost muzeí, tak i na edukační činnost muzeí umění (galerií).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uchazeči v předstihu po vzájemné dohodě konkrétní pokyny pro splnění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edukační koncepce a strategie muzea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cílů muzejní edukace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Navržení a zpracování edukačního programu muzea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muzejní edukační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a to v termínu 25 pracovních dnů před termínem zkoušky.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odevzdá nejpozději 5 pracovních dní před termínem zkoušky zpracovaný vzdělávací projekt a další podklady podle výše uvedených kompetencí; tyto zašle na adresu autorizované osoby 1x v tištěné podobě a zároveň elektronicky. 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aktuálním muzejně edukačním dění v domácím i zahraničním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 je za daný region považován region, ve kterém se nachází autorizovaná osoba.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edukační koncepce a strategie muzea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 autorizovaná osoba určí po dohodě s uchazečem konkrétní muzeum. Pro kritérium hodnocení b) uchazeč vypracuje návrh edukační koncepce a strategie daného muzea formou tezí v předstihu před konáním zkoušky.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pedagogicko-psychologických pojmech vztahujících se k muzejní edukační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 uchazeč vysvětlí základní rysy psychologického vývoje dětí předškolního a mladšího školního věku, dospívajících, dospělých, seniorů; taktéž v případě sociálních a etnických skupin ve společnosti. Na příkladech objasní vliv zdravotního stavu nebo zdravotního hendikepu na přípravu a zajištění aktivit. 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základě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cílů muzejní edukace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bude vymezeno zpracování vzdělávacího projektu. Autorizovaná osoba určí v předstihu po dohodě s uchazečem konkrétní téma vzdělávacího projektu a cílovou skupinu, pro kterou bude zpracován vzdělávací projekt. Projekt bude zaměřen tematicky, např. regionálně, oborově nebo zájmově; cílovou skupinou se rozumí např. děti, veřejnost, základní školy, střední školy. 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Navržení a zpracování edukačního programu muzea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stanoví v předstihu rozsah a formální zpracování vzdělávacího projektu. Projekt bude obsahovat vymezení cílů, obsahu, metod a prostředků a doplňujících materiálů v min. rozsahu 4 normostrany strojopisu + obrazová příloha. 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 a použití vhodných didaktických metod a forem muzejní edukace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a), b) bude ověřena při prezentaci vlastního projektu uchazeče.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muzejní edukační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b), c), d) zpracuje uchazeč v předstihu před konáním zkoušky veškeré podklady; jejich tematika a rozsah bude upřesněn v předstihu po dohodě s autorizovanou osobou. Podklady pro kritéria hodnocení b), c) budou zpracovány formou tezí. Pro kritérium hodnocení d) bude zpracována prezentace pro předvedení v délce 10-15 minut.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základě využití znalostí a dovedností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profesionálního jednání a komunikace v muzejní edukační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 probíhá praktické předvedení a obhajoba zpracovaného vzdělávacího projektu a dalších prací v rámci tohoto hodnoticího standardu; kritérium hodnocení c) je zaměřeno na řešení situace např. s nespokojenými návštěvníky s výkladem průvodce, s hlučnými a vyrušujícími klienty, dále s projevy nepřiměřeného chování vůči kustodům a průvodcům, řešení odpovědí na písemné stížnosti, dále vracení vstupného.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Muzejní edukátor/edukátorka,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muzeum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Muzeum hlavního města Prahy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archeologie a muzeologie Filosofické fakulty Masarykovy univerzity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zemské muzeum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Muzejní edukátor/edukátorka,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