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7D9EF36" Type="http://schemas.openxmlformats.org/officeDocument/2006/relationships/officeDocument" Target="/word/document.xml" /><Relationship Id="coreR17D9EF36" Type="http://schemas.openxmlformats.org/package/2006/relationships/metadata/core-properties" Target="/docProps/core.xml" /><Relationship Id="customR17D9EF3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Muzejní edukátor/edukátorka (kód: 82-041-T)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Muzejní edukátor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aktuálním muzejně edukačním dění v domácím i zahraničním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edukační koncepce a strategie muzea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pedagogicko-psychologických pojmech vztahujích se k muzejní edukační činnosti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Stanovení cílů muzejní edukace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Navržení a zpracování edukačního programu muzea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Výběr a použití vhodných didaktických metod a forem muzejní edukace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Prezentace muzejní edukační činnosti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7</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Uplatňování profesionálního jednání a komunikace v muzejní edukační činnosti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7</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Muzejní edukátor/edukátorka, 11.9.2026 19:16:28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aktuálním muzejně edukačním dění v domácím i zahraničním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vývoj muzejnictví v České republice v kontextu světové muzejní kultury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přehled nejvýznamnějších muzeí v České republice a ve světě a stručně charakterizovat jejich zaměření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Charakterizovat nejvýznamnější muzea v daném regionu</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Objasnit současné muzejně edukační trendy v České republice a ve světě</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Objasnit význam ochrany kulturního dědictví a rolí paměťových institucí v českém prostředí</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16"/>
        <w:framePr w:w="6710" w:h="607" w:hRule="exact" w:wrap="none" w:vAnchor="page" w:hAnchor="margin" w:x="45" w:y="6100"/>
        <w:rPr>
          <w:rStyle w:val="C3"/>
          <w:rtl w:val="0"/>
        </w:rPr>
      </w:pPr>
    </w:p>
    <w:p>
      <w:pPr>
        <w:pStyle w:val="P17"/>
        <w:framePr w:w="6658" w:h="480" w:hRule="exact" w:wrap="none" w:vAnchor="page" w:hAnchor="margin" w:x="71" w:y="6156"/>
        <w:rPr>
          <w:rStyle w:val="C13"/>
          <w:rtl w:val="0"/>
        </w:rPr>
      </w:pPr>
      <w:r>
        <w:rPr>
          <w:rStyle w:val="C13"/>
          <w:rtl w:val="0"/>
        </w:rPr>
        <w:t>f) Vysvětlit postavení muzejní edukace v rámci prezentační role muzeí a galerií</w:t>
      </w:r>
    </w:p>
    <w:p>
      <w:pPr>
        <w:pStyle w:val="P30"/>
        <w:framePr w:w="3921" w:h="607" w:hRule="exact" w:wrap="none" w:vAnchor="page" w:hAnchor="margin" w:x="6800" w:y="6100"/>
        <w:rPr>
          <w:rStyle w:val="C3"/>
          <w:rtl w:val="0"/>
        </w:rPr>
      </w:pPr>
    </w:p>
    <w:p>
      <w:pPr>
        <w:pStyle w:val="P31"/>
        <w:framePr w:w="3839" w:h="480" w:hRule="exact" w:wrap="none" w:vAnchor="page" w:hAnchor="margin" w:x="6856" w:y="6156"/>
        <w:rPr>
          <w:rStyle w:val="C22"/>
          <w:rtl w:val="0"/>
        </w:rPr>
      </w:pPr>
      <w:r>
        <w:rPr>
          <w:rStyle w:val="C22"/>
          <w:rtl w:val="0"/>
        </w:rPr>
        <w:t>Ústní ověření</w:t>
      </w:r>
    </w:p>
    <w:p>
      <w:pPr>
        <w:pStyle w:val="P32"/>
        <w:framePr w:w="10710" w:h="248" w:hRule="exact" w:wrap="none" w:vAnchor="page" w:hAnchor="margin" w:x="28" w:y="6821"/>
        <w:rPr>
          <w:rStyle w:val="C23"/>
          <w:rtl w:val="0"/>
        </w:rPr>
      </w:pPr>
      <w:r>
        <w:rPr>
          <w:rStyle w:val="C23"/>
          <w:rtl w:val="0"/>
        </w:rPr>
        <w:t>Je třeba splnit všechna kritéria.</w:t>
      </w:r>
    </w:p>
    <w:p>
      <w:pPr>
        <w:pStyle w:val="P23"/>
        <w:framePr w:w="10710" w:h="340" w:hRule="exact" w:wrap="none" w:vAnchor="page" w:hAnchor="margin" w:x="28" w:y="7256"/>
        <w:rPr>
          <w:rStyle w:val="C18"/>
          <w:rtl w:val="0"/>
        </w:rPr>
      </w:pPr>
      <w:r>
        <w:rPr>
          <w:rStyle w:val="C18"/>
          <w:rtl w:val="0"/>
        </w:rPr>
        <w:t>Stanovení edukační koncepce a strategie muzea</w:t>
      </w:r>
    </w:p>
    <w:p>
      <w:pPr>
        <w:pStyle w:val="P24"/>
        <w:framePr w:w="6713" w:h="376" w:hRule="exact" w:wrap="none" w:vAnchor="page" w:hAnchor="margin" w:x="45" w:y="7695"/>
        <w:rPr>
          <w:rStyle w:val="C3"/>
          <w:rtl w:val="0"/>
        </w:rPr>
      </w:pPr>
    </w:p>
    <w:p>
      <w:pPr>
        <w:pStyle w:val="P25"/>
        <w:framePr w:w="6661" w:h="249" w:hRule="exact" w:wrap="none" w:vAnchor="page" w:hAnchor="margin" w:x="71" w:y="7766"/>
        <w:rPr>
          <w:rStyle w:val="C19"/>
          <w:rtl w:val="0"/>
        </w:rPr>
      </w:pPr>
      <w:r>
        <w:rPr>
          <w:rStyle w:val="C19"/>
          <w:rtl w:val="0"/>
        </w:rPr>
        <w:t>Kritéria hodnocení</w:t>
      </w:r>
    </w:p>
    <w:p>
      <w:pPr>
        <w:pStyle w:val="P26"/>
        <w:framePr w:w="3918" w:h="376" w:hRule="exact" w:wrap="none" w:vAnchor="page" w:hAnchor="margin" w:x="6803" w:y="7695"/>
        <w:rPr>
          <w:rStyle w:val="C3"/>
          <w:rtl w:val="0"/>
        </w:rPr>
      </w:pPr>
    </w:p>
    <w:p>
      <w:pPr>
        <w:pStyle w:val="P27"/>
        <w:framePr w:w="3836" w:h="249" w:hRule="exact" w:wrap="none" w:vAnchor="page" w:hAnchor="margin" w:x="6859" w:y="7766"/>
        <w:rPr>
          <w:rStyle w:val="C20"/>
          <w:rtl w:val="0"/>
        </w:rPr>
      </w:pPr>
      <w:r>
        <w:rPr>
          <w:rStyle w:val="C20"/>
          <w:rtl w:val="0"/>
        </w:rPr>
        <w:t>Způsoby ověření</w:t>
      </w:r>
    </w:p>
    <w:p>
      <w:pPr>
        <w:pStyle w:val="P12"/>
        <w:framePr w:w="6710" w:h="376" w:hRule="exact" w:wrap="none" w:vAnchor="page" w:hAnchor="margin" w:x="45" w:y="8072"/>
        <w:rPr>
          <w:rStyle w:val="C3"/>
          <w:rtl w:val="0"/>
        </w:rPr>
      </w:pPr>
    </w:p>
    <w:p>
      <w:pPr>
        <w:pStyle w:val="P13"/>
        <w:framePr w:w="6658" w:h="249" w:hRule="exact" w:wrap="none" w:vAnchor="page" w:hAnchor="margin" w:x="71" w:y="8128"/>
        <w:rPr>
          <w:rStyle w:val="C11"/>
          <w:rtl w:val="0"/>
        </w:rPr>
      </w:pPr>
      <w:r>
        <w:rPr>
          <w:rStyle w:val="C11"/>
          <w:rtl w:val="0"/>
        </w:rPr>
        <w:t>a) Vysvětlit edukační možnosti daného muzea</w:t>
      </w:r>
    </w:p>
    <w:p>
      <w:pPr>
        <w:pStyle w:val="P28"/>
        <w:framePr w:w="3921" w:h="376" w:hRule="exact" w:wrap="none" w:vAnchor="page" w:hAnchor="margin" w:x="6800" w:y="8072"/>
        <w:rPr>
          <w:rStyle w:val="C3"/>
          <w:rtl w:val="0"/>
        </w:rPr>
      </w:pPr>
    </w:p>
    <w:p>
      <w:pPr>
        <w:pStyle w:val="P29"/>
        <w:framePr w:w="3839" w:h="249" w:hRule="exact" w:wrap="none" w:vAnchor="page" w:hAnchor="margin" w:x="6856" w:y="8128"/>
        <w:rPr>
          <w:rStyle w:val="C21"/>
          <w:rtl w:val="0"/>
        </w:rPr>
      </w:pPr>
      <w:r>
        <w:rPr>
          <w:rStyle w:val="C21"/>
          <w:rtl w:val="0"/>
        </w:rPr>
        <w:t>Ústní ověření</w:t>
      </w:r>
    </w:p>
    <w:p>
      <w:pPr>
        <w:pStyle w:val="P16"/>
        <w:framePr w:w="6710" w:h="607" w:hRule="exact" w:wrap="none" w:vAnchor="page" w:hAnchor="margin" w:x="45" w:y="8448"/>
        <w:rPr>
          <w:rStyle w:val="C3"/>
          <w:rtl w:val="0"/>
        </w:rPr>
      </w:pPr>
    </w:p>
    <w:p>
      <w:pPr>
        <w:pStyle w:val="P17"/>
        <w:framePr w:w="6658" w:h="480" w:hRule="exact" w:wrap="none" w:vAnchor="page" w:hAnchor="margin" w:x="71" w:y="8504"/>
        <w:rPr>
          <w:rStyle w:val="C13"/>
          <w:rtl w:val="0"/>
        </w:rPr>
      </w:pPr>
      <w:r>
        <w:rPr>
          <w:rStyle w:val="C13"/>
          <w:rtl w:val="0"/>
        </w:rPr>
        <w:t>b) Vypracovat návrh edukační koncepce a strategie daného muzea formou tezí</w:t>
      </w:r>
    </w:p>
    <w:p>
      <w:pPr>
        <w:pStyle w:val="P30"/>
        <w:framePr w:w="3921" w:h="607" w:hRule="exact" w:wrap="none" w:vAnchor="page" w:hAnchor="margin" w:x="6800" w:y="8448"/>
        <w:rPr>
          <w:rStyle w:val="C3"/>
          <w:rtl w:val="0"/>
        </w:rPr>
      </w:pPr>
    </w:p>
    <w:p>
      <w:pPr>
        <w:pStyle w:val="P31"/>
        <w:framePr w:w="3839" w:h="480" w:hRule="exact" w:wrap="none" w:vAnchor="page" w:hAnchor="margin" w:x="6856" w:y="8504"/>
        <w:rPr>
          <w:rStyle w:val="C22"/>
          <w:rtl w:val="0"/>
        </w:rPr>
      </w:pPr>
      <w:r>
        <w:rPr>
          <w:rStyle w:val="C22"/>
          <w:rtl w:val="0"/>
        </w:rPr>
        <w:t>Praktické předvedení</w:t>
      </w:r>
    </w:p>
    <w:p>
      <w:pPr>
        <w:pStyle w:val="P12"/>
        <w:framePr w:w="6710" w:h="607" w:hRule="exact" w:wrap="none" w:vAnchor="page" w:hAnchor="margin" w:x="45" w:y="9055"/>
        <w:rPr>
          <w:rStyle w:val="C3"/>
          <w:rtl w:val="0"/>
        </w:rPr>
      </w:pPr>
    </w:p>
    <w:p>
      <w:pPr>
        <w:pStyle w:val="P13"/>
        <w:framePr w:w="6658" w:h="480" w:hRule="exact" w:wrap="none" w:vAnchor="page" w:hAnchor="margin" w:x="71" w:y="9111"/>
        <w:rPr>
          <w:rStyle w:val="C11"/>
          <w:rtl w:val="0"/>
        </w:rPr>
      </w:pPr>
      <w:r>
        <w:rPr>
          <w:rStyle w:val="C11"/>
          <w:rtl w:val="0"/>
        </w:rPr>
        <w:t>c) Objasnit vlastní návrh edukační koncepce a strategie daného muzea dle zpracovaných tezí</w:t>
      </w:r>
    </w:p>
    <w:p>
      <w:pPr>
        <w:pStyle w:val="P28"/>
        <w:framePr w:w="3921" w:h="607" w:hRule="exact" w:wrap="none" w:vAnchor="page" w:hAnchor="margin" w:x="6800" w:y="9055"/>
        <w:rPr>
          <w:rStyle w:val="C3"/>
          <w:rtl w:val="0"/>
        </w:rPr>
      </w:pPr>
    </w:p>
    <w:p>
      <w:pPr>
        <w:pStyle w:val="P29"/>
        <w:framePr w:w="3839" w:h="480" w:hRule="exact" w:wrap="none" w:vAnchor="page" w:hAnchor="margin" w:x="6856" w:y="9111"/>
        <w:rPr>
          <w:rStyle w:val="C21"/>
          <w:rtl w:val="0"/>
        </w:rPr>
      </w:pPr>
      <w:r>
        <w:rPr>
          <w:rStyle w:val="C21"/>
          <w:rtl w:val="0"/>
        </w:rPr>
        <w:t>Ústní ověření</w:t>
      </w:r>
    </w:p>
    <w:p>
      <w:pPr>
        <w:pStyle w:val="P32"/>
        <w:framePr w:w="10710" w:h="248" w:hRule="exact" w:wrap="none" w:vAnchor="page" w:hAnchor="margin" w:x="28" w:y="9775"/>
        <w:rPr>
          <w:rStyle w:val="C23"/>
          <w:rtl w:val="0"/>
        </w:rPr>
      </w:pPr>
      <w:r>
        <w:rPr>
          <w:rStyle w:val="C23"/>
          <w:rtl w:val="0"/>
        </w:rPr>
        <w:t>Je třeba splnit všechna kritéria.</w:t>
      </w:r>
    </w:p>
    <w:p>
      <w:pPr>
        <w:pStyle w:val="P23"/>
        <w:framePr w:w="10710" w:h="340" w:hRule="exact" w:wrap="none" w:vAnchor="page" w:hAnchor="margin" w:x="28" w:y="10211"/>
        <w:rPr>
          <w:rStyle w:val="C18"/>
          <w:rtl w:val="0"/>
        </w:rPr>
      </w:pPr>
      <w:r>
        <w:rPr>
          <w:rStyle w:val="C18"/>
          <w:rtl w:val="0"/>
        </w:rPr>
        <w:t>Orientace v pedagogicko-psychologických pojmech vztahujích se k muzejní edukační činnosti</w:t>
      </w:r>
    </w:p>
    <w:p>
      <w:pPr>
        <w:pStyle w:val="P24"/>
        <w:framePr w:w="6713" w:h="376" w:hRule="exact" w:wrap="none" w:vAnchor="page" w:hAnchor="margin" w:x="45" w:y="10650"/>
        <w:rPr>
          <w:rStyle w:val="C3"/>
          <w:rtl w:val="0"/>
        </w:rPr>
      </w:pPr>
    </w:p>
    <w:p>
      <w:pPr>
        <w:pStyle w:val="P25"/>
        <w:framePr w:w="6661" w:h="249" w:hRule="exact" w:wrap="none" w:vAnchor="page" w:hAnchor="margin" w:x="71" w:y="10721"/>
        <w:rPr>
          <w:rStyle w:val="C19"/>
          <w:rtl w:val="0"/>
        </w:rPr>
      </w:pPr>
      <w:r>
        <w:rPr>
          <w:rStyle w:val="C19"/>
          <w:rtl w:val="0"/>
        </w:rPr>
        <w:t>Kritéria hodnocení</w:t>
      </w:r>
    </w:p>
    <w:p>
      <w:pPr>
        <w:pStyle w:val="P26"/>
        <w:framePr w:w="3918" w:h="376" w:hRule="exact" w:wrap="none" w:vAnchor="page" w:hAnchor="margin" w:x="6803" w:y="10650"/>
        <w:rPr>
          <w:rStyle w:val="C3"/>
          <w:rtl w:val="0"/>
        </w:rPr>
      </w:pPr>
    </w:p>
    <w:p>
      <w:pPr>
        <w:pStyle w:val="P27"/>
        <w:framePr w:w="3836" w:h="249" w:hRule="exact" w:wrap="none" w:vAnchor="page" w:hAnchor="margin" w:x="6859" w:y="10721"/>
        <w:rPr>
          <w:rStyle w:val="C20"/>
          <w:rtl w:val="0"/>
        </w:rPr>
      </w:pPr>
      <w:r>
        <w:rPr>
          <w:rStyle w:val="C20"/>
          <w:rtl w:val="0"/>
        </w:rPr>
        <w:t>Způsoby ověření</w:t>
      </w:r>
    </w:p>
    <w:p>
      <w:pPr>
        <w:pStyle w:val="P12"/>
        <w:framePr w:w="6710" w:h="831" w:hRule="exact" w:wrap="none" w:vAnchor="page" w:hAnchor="margin" w:x="45" w:y="11026"/>
        <w:rPr>
          <w:rStyle w:val="C3"/>
          <w:rtl w:val="0"/>
        </w:rPr>
      </w:pPr>
    </w:p>
    <w:p>
      <w:pPr>
        <w:pStyle w:val="P13"/>
        <w:framePr w:w="6658" w:h="704" w:hRule="exact" w:wrap="none" w:vAnchor="page" w:hAnchor="margin" w:x="71" w:y="11082"/>
        <w:rPr>
          <w:rStyle w:val="C11"/>
          <w:rtl w:val="0"/>
        </w:rPr>
      </w:pPr>
      <w:r>
        <w:rPr>
          <w:rStyle w:val="C11"/>
          <w:rtl w:val="0"/>
        </w:rPr>
        <w:t>a) Charakterizovat specifika jednotlivých cílových skupin z hlediska psychického vývoje a zdravotního stavu a jejich vliv na zajištění vzdělávacích aktivit</w:t>
      </w:r>
    </w:p>
    <w:p>
      <w:pPr>
        <w:pStyle w:val="P28"/>
        <w:framePr w:w="3921" w:h="831" w:hRule="exact" w:wrap="none" w:vAnchor="page" w:hAnchor="margin" w:x="6800" w:y="11026"/>
        <w:rPr>
          <w:rStyle w:val="C3"/>
          <w:rtl w:val="0"/>
        </w:rPr>
      </w:pPr>
    </w:p>
    <w:p>
      <w:pPr>
        <w:pStyle w:val="P29"/>
        <w:framePr w:w="3839" w:h="704" w:hRule="exact" w:wrap="none" w:vAnchor="page" w:hAnchor="margin" w:x="6856" w:y="11082"/>
        <w:rPr>
          <w:rStyle w:val="C21"/>
          <w:rtl w:val="0"/>
        </w:rPr>
      </w:pPr>
      <w:r>
        <w:rPr>
          <w:rStyle w:val="C21"/>
          <w:rtl w:val="0"/>
        </w:rPr>
        <w:t>Ústní ověření</w:t>
      </w:r>
    </w:p>
    <w:p>
      <w:pPr>
        <w:pStyle w:val="P16"/>
        <w:framePr w:w="6710" w:h="831" w:hRule="exact" w:wrap="none" w:vAnchor="page" w:hAnchor="margin" w:x="45" w:y="11857"/>
        <w:rPr>
          <w:rStyle w:val="C3"/>
          <w:rtl w:val="0"/>
        </w:rPr>
      </w:pPr>
    </w:p>
    <w:p>
      <w:pPr>
        <w:pStyle w:val="P17"/>
        <w:framePr w:w="6658" w:h="704" w:hRule="exact" w:wrap="none" w:vAnchor="page" w:hAnchor="margin" w:x="71" w:y="11913"/>
        <w:rPr>
          <w:rStyle w:val="C13"/>
          <w:rtl w:val="0"/>
        </w:rPr>
      </w:pPr>
      <w:r>
        <w:rPr>
          <w:rStyle w:val="C13"/>
          <w:rtl w:val="0"/>
        </w:rPr>
        <w:t xml:space="preserve">b) Charakterizovat význam celoživotního vzdělávání.  Vysvětlit pojmy: formální, neformální a informální vzdělávání; zájmové vzdělávání, edutainment (zábavné vzdělávání)</w:t>
      </w:r>
    </w:p>
    <w:p>
      <w:pPr>
        <w:pStyle w:val="P30"/>
        <w:framePr w:w="3921" w:h="831" w:hRule="exact" w:wrap="none" w:vAnchor="page" w:hAnchor="margin" w:x="6800" w:y="11857"/>
        <w:rPr>
          <w:rStyle w:val="C3"/>
          <w:rtl w:val="0"/>
        </w:rPr>
      </w:pPr>
    </w:p>
    <w:p>
      <w:pPr>
        <w:pStyle w:val="P31"/>
        <w:framePr w:w="3839" w:h="704" w:hRule="exact" w:wrap="none" w:vAnchor="page" w:hAnchor="margin" w:x="6856" w:y="11913"/>
        <w:rPr>
          <w:rStyle w:val="C22"/>
          <w:rtl w:val="0"/>
        </w:rPr>
      </w:pPr>
      <w:r>
        <w:rPr>
          <w:rStyle w:val="C22"/>
          <w:rtl w:val="0"/>
        </w:rPr>
        <w:t>Ústní ověření</w:t>
      </w:r>
    </w:p>
    <w:p>
      <w:pPr>
        <w:pStyle w:val="P12"/>
        <w:framePr w:w="6710" w:h="607" w:hRule="exact" w:wrap="none" w:vAnchor="page" w:hAnchor="margin" w:x="45" w:y="12688"/>
        <w:rPr>
          <w:rStyle w:val="C3"/>
          <w:rtl w:val="0"/>
        </w:rPr>
      </w:pPr>
    </w:p>
    <w:p>
      <w:pPr>
        <w:pStyle w:val="P13"/>
        <w:framePr w:w="6658" w:h="480" w:hRule="exact" w:wrap="none" w:vAnchor="page" w:hAnchor="margin" w:x="71" w:y="12744"/>
        <w:rPr>
          <w:rStyle w:val="C11"/>
          <w:rtl w:val="0"/>
        </w:rPr>
      </w:pPr>
      <w:r>
        <w:rPr>
          <w:rStyle w:val="C11"/>
          <w:rtl w:val="0"/>
        </w:rPr>
        <w:t>c) Popsat stupně vzdělávání (předškolní, základní, střední, vyšší odborné, vysokoškolské)</w:t>
      </w:r>
    </w:p>
    <w:p>
      <w:pPr>
        <w:pStyle w:val="P28"/>
        <w:framePr w:w="3921" w:h="607" w:hRule="exact" w:wrap="none" w:vAnchor="page" w:hAnchor="margin" w:x="6800" w:y="12688"/>
        <w:rPr>
          <w:rStyle w:val="C3"/>
          <w:rtl w:val="0"/>
        </w:rPr>
      </w:pPr>
    </w:p>
    <w:p>
      <w:pPr>
        <w:pStyle w:val="P29"/>
        <w:framePr w:w="3839" w:h="480" w:hRule="exact" w:wrap="none" w:vAnchor="page" w:hAnchor="margin" w:x="6856" w:y="12744"/>
        <w:rPr>
          <w:rStyle w:val="C21"/>
          <w:rtl w:val="0"/>
        </w:rPr>
      </w:pPr>
      <w:r>
        <w:rPr>
          <w:rStyle w:val="C21"/>
          <w:rtl w:val="0"/>
        </w:rPr>
        <w:t>Ústní ověření</w:t>
      </w:r>
    </w:p>
    <w:p>
      <w:pPr>
        <w:pStyle w:val="P32"/>
        <w:framePr w:w="10710" w:h="248" w:hRule="exact" w:wrap="none" w:vAnchor="page" w:hAnchor="margin" w:x="28" w:y="134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Muzejní edukátor/edukátorka, 11.9.2026 19:16:28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Stanovení cílů muzejní edukace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Charakterizovat a rozlišit vzdělávací cíle edukační činnosti pro skupiny návštěvníků (např. pro děti, veřejnost, základní školy, pro střední školy a specifické skupiny)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Stanovit vzdělávací cíl a obsah konkrétního vzdělávacího programu (projektu) na určité téma pro stanovenou cílovou skupinu</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Navržení a zpracování edukačního programu muzea</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607" w:hRule="exact" w:wrap="none" w:vAnchor="page" w:hAnchor="margin" w:x="45" w:y="5772"/>
        <w:rPr>
          <w:rStyle w:val="C3"/>
          <w:rtl w:val="0"/>
        </w:rPr>
      </w:pPr>
    </w:p>
    <w:p>
      <w:pPr>
        <w:pStyle w:val="P13"/>
        <w:framePr w:w="6658" w:h="480" w:hRule="exact" w:wrap="none" w:vAnchor="page" w:hAnchor="margin" w:x="71" w:y="5828"/>
        <w:rPr>
          <w:rStyle w:val="C11"/>
          <w:rtl w:val="0"/>
        </w:rPr>
      </w:pPr>
      <w:r>
        <w:rPr>
          <w:rStyle w:val="C11"/>
          <w:rtl w:val="0"/>
        </w:rPr>
        <w:t>a) Zpracovat konkrétní vzdělávací projekt na základě stanoveného vzdělávacího cíle</w:t>
      </w:r>
    </w:p>
    <w:p>
      <w:pPr>
        <w:pStyle w:val="P28"/>
        <w:framePr w:w="3921" w:h="607" w:hRule="exact" w:wrap="none" w:vAnchor="page" w:hAnchor="margin" w:x="6800" w:y="5772"/>
        <w:rPr>
          <w:rStyle w:val="C3"/>
          <w:rtl w:val="0"/>
        </w:rPr>
      </w:pPr>
    </w:p>
    <w:p>
      <w:pPr>
        <w:pStyle w:val="P29"/>
        <w:framePr w:w="3839" w:h="480" w:hRule="exact" w:wrap="none" w:vAnchor="page" w:hAnchor="margin" w:x="6856" w:y="5828"/>
        <w:rPr>
          <w:rStyle w:val="C21"/>
          <w:rtl w:val="0"/>
        </w:rPr>
      </w:pPr>
      <w:r>
        <w:rPr>
          <w:rStyle w:val="C21"/>
          <w:rtl w:val="0"/>
        </w:rPr>
        <w:t>Praktické předvedení</w:t>
      </w:r>
    </w:p>
    <w:p>
      <w:pPr>
        <w:pStyle w:val="P16"/>
        <w:framePr w:w="6710" w:h="376" w:hRule="exact" w:wrap="none" w:vAnchor="page" w:hAnchor="margin" w:x="45" w:y="6379"/>
        <w:rPr>
          <w:rStyle w:val="C3"/>
          <w:rtl w:val="0"/>
        </w:rPr>
      </w:pPr>
    </w:p>
    <w:p>
      <w:pPr>
        <w:pStyle w:val="P17"/>
        <w:framePr w:w="6658" w:h="249" w:hRule="exact" w:wrap="none" w:vAnchor="page" w:hAnchor="margin" w:x="71" w:y="6435"/>
        <w:rPr>
          <w:rStyle w:val="C13"/>
          <w:rtl w:val="0"/>
        </w:rPr>
      </w:pPr>
      <w:r>
        <w:rPr>
          <w:rStyle w:val="C13"/>
          <w:rtl w:val="0"/>
        </w:rPr>
        <w:t>b) Navrhnout k vzdělávacímu projektu nástroje pro evaluaci jeho efektivity</w:t>
      </w:r>
    </w:p>
    <w:p>
      <w:pPr>
        <w:pStyle w:val="P30"/>
        <w:framePr w:w="3921" w:h="376" w:hRule="exact" w:wrap="none" w:vAnchor="page" w:hAnchor="margin" w:x="6800" w:y="6379"/>
        <w:rPr>
          <w:rStyle w:val="C3"/>
          <w:rtl w:val="0"/>
        </w:rPr>
      </w:pPr>
    </w:p>
    <w:p>
      <w:pPr>
        <w:pStyle w:val="P31"/>
        <w:framePr w:w="3839" w:h="249" w:hRule="exact" w:wrap="none" w:vAnchor="page" w:hAnchor="margin" w:x="6856" w:y="6435"/>
        <w:rPr>
          <w:rStyle w:val="C22"/>
          <w:rtl w:val="0"/>
        </w:rPr>
      </w:pPr>
      <w:r>
        <w:rPr>
          <w:rStyle w:val="C22"/>
          <w:rtl w:val="0"/>
        </w:rPr>
        <w:t>Praktické předvedení</w:t>
      </w:r>
    </w:p>
    <w:p>
      <w:pPr>
        <w:pStyle w:val="P32"/>
        <w:framePr w:w="10710" w:h="248" w:hRule="exact" w:wrap="none" w:vAnchor="page" w:hAnchor="margin" w:x="28" w:y="6869"/>
        <w:rPr>
          <w:rStyle w:val="C23"/>
          <w:rtl w:val="0"/>
        </w:rPr>
      </w:pPr>
      <w:r>
        <w:rPr>
          <w:rStyle w:val="C23"/>
          <w:rtl w:val="0"/>
        </w:rPr>
        <w:t>Je třeba splnit obě kritéria.</w:t>
      </w:r>
    </w:p>
    <w:p>
      <w:pPr>
        <w:pStyle w:val="P23"/>
        <w:framePr w:w="10710" w:h="340" w:hRule="exact" w:wrap="none" w:vAnchor="page" w:hAnchor="margin" w:x="28" w:y="7304"/>
        <w:rPr>
          <w:rStyle w:val="C18"/>
          <w:rtl w:val="0"/>
        </w:rPr>
      </w:pPr>
      <w:r>
        <w:rPr>
          <w:rStyle w:val="C18"/>
          <w:rtl w:val="0"/>
        </w:rPr>
        <w:t>Výběr a použití vhodných didaktických metod a forem muzejní edukace</w:t>
      </w:r>
    </w:p>
    <w:p>
      <w:pPr>
        <w:pStyle w:val="P24"/>
        <w:framePr w:w="6713" w:h="376" w:hRule="exact" w:wrap="none" w:vAnchor="page" w:hAnchor="margin" w:x="45" w:y="7744"/>
        <w:rPr>
          <w:rStyle w:val="C3"/>
          <w:rtl w:val="0"/>
        </w:rPr>
      </w:pPr>
    </w:p>
    <w:p>
      <w:pPr>
        <w:pStyle w:val="P25"/>
        <w:framePr w:w="6661" w:h="249" w:hRule="exact" w:wrap="none" w:vAnchor="page" w:hAnchor="margin" w:x="71" w:y="7815"/>
        <w:rPr>
          <w:rStyle w:val="C19"/>
          <w:rtl w:val="0"/>
        </w:rPr>
      </w:pPr>
      <w:r>
        <w:rPr>
          <w:rStyle w:val="C19"/>
          <w:rtl w:val="0"/>
        </w:rPr>
        <w:t>Kritéria hodnocení</w:t>
      </w:r>
    </w:p>
    <w:p>
      <w:pPr>
        <w:pStyle w:val="P26"/>
        <w:framePr w:w="3918" w:h="376" w:hRule="exact" w:wrap="none" w:vAnchor="page" w:hAnchor="margin" w:x="6803" w:y="7744"/>
        <w:rPr>
          <w:rStyle w:val="C3"/>
          <w:rtl w:val="0"/>
        </w:rPr>
      </w:pPr>
    </w:p>
    <w:p>
      <w:pPr>
        <w:pStyle w:val="P27"/>
        <w:framePr w:w="3836" w:h="249" w:hRule="exact" w:wrap="none" w:vAnchor="page" w:hAnchor="margin" w:x="6859" w:y="7815"/>
        <w:rPr>
          <w:rStyle w:val="C20"/>
          <w:rtl w:val="0"/>
        </w:rPr>
      </w:pPr>
      <w:r>
        <w:rPr>
          <w:rStyle w:val="C20"/>
          <w:rtl w:val="0"/>
        </w:rPr>
        <w:t>Způsoby ověření</w:t>
      </w:r>
    </w:p>
    <w:p>
      <w:pPr>
        <w:pStyle w:val="P12"/>
        <w:framePr w:w="6710" w:h="376" w:hRule="exact" w:wrap="none" w:vAnchor="page" w:hAnchor="margin" w:x="45" w:y="8120"/>
        <w:rPr>
          <w:rStyle w:val="C3"/>
          <w:rtl w:val="0"/>
        </w:rPr>
      </w:pPr>
    </w:p>
    <w:p>
      <w:pPr>
        <w:pStyle w:val="P13"/>
        <w:framePr w:w="6658" w:h="249" w:hRule="exact" w:wrap="none" w:vAnchor="page" w:hAnchor="margin" w:x="71" w:y="8176"/>
        <w:rPr>
          <w:rStyle w:val="C11"/>
          <w:rtl w:val="0"/>
        </w:rPr>
      </w:pPr>
      <w:r>
        <w:rPr>
          <w:rStyle w:val="C11"/>
          <w:rtl w:val="0"/>
        </w:rPr>
        <w:t>a) Předvést a vysvětlit použití metod a forem muzejní edukace</w:t>
      </w:r>
    </w:p>
    <w:p>
      <w:pPr>
        <w:pStyle w:val="P28"/>
        <w:framePr w:w="3921" w:h="376" w:hRule="exact" w:wrap="none" w:vAnchor="page" w:hAnchor="margin" w:x="6800" w:y="8120"/>
        <w:rPr>
          <w:rStyle w:val="C3"/>
          <w:rtl w:val="0"/>
        </w:rPr>
      </w:pPr>
    </w:p>
    <w:p>
      <w:pPr>
        <w:pStyle w:val="P29"/>
        <w:framePr w:w="3839" w:h="249" w:hRule="exact" w:wrap="none" w:vAnchor="page" w:hAnchor="margin" w:x="6856" w:y="8176"/>
        <w:rPr>
          <w:rStyle w:val="C21"/>
          <w:rtl w:val="0"/>
        </w:rPr>
      </w:pPr>
      <w:r>
        <w:rPr>
          <w:rStyle w:val="C21"/>
          <w:rtl w:val="0"/>
        </w:rPr>
        <w:t>Praktické předvedení</w:t>
      </w:r>
    </w:p>
    <w:p>
      <w:pPr>
        <w:pStyle w:val="P16"/>
        <w:framePr w:w="6710" w:h="607" w:hRule="exact" w:wrap="none" w:vAnchor="page" w:hAnchor="margin" w:x="45" w:y="8496"/>
        <w:rPr>
          <w:rStyle w:val="C3"/>
          <w:rtl w:val="0"/>
        </w:rPr>
      </w:pPr>
    </w:p>
    <w:p>
      <w:pPr>
        <w:pStyle w:val="P17"/>
        <w:framePr w:w="6658" w:h="480" w:hRule="exact" w:wrap="none" w:vAnchor="page" w:hAnchor="margin" w:x="71" w:y="8552"/>
        <w:rPr>
          <w:rStyle w:val="C13"/>
          <w:rtl w:val="0"/>
        </w:rPr>
      </w:pPr>
      <w:r>
        <w:rPr>
          <w:rStyle w:val="C13"/>
          <w:rtl w:val="0"/>
        </w:rPr>
        <w:t>b) Předvést a objasnit využití prostředků informačních a komunikačních technologií pro muzejní edukaci s uvedením příkladů</w:t>
      </w:r>
    </w:p>
    <w:p>
      <w:pPr>
        <w:pStyle w:val="P30"/>
        <w:framePr w:w="3921" w:h="607" w:hRule="exact" w:wrap="none" w:vAnchor="page" w:hAnchor="margin" w:x="6800" w:y="8496"/>
        <w:rPr>
          <w:rStyle w:val="C3"/>
          <w:rtl w:val="0"/>
        </w:rPr>
      </w:pPr>
    </w:p>
    <w:p>
      <w:pPr>
        <w:pStyle w:val="P31"/>
        <w:framePr w:w="3839" w:h="480" w:hRule="exact" w:wrap="none" w:vAnchor="page" w:hAnchor="margin" w:x="6856" w:y="8552"/>
        <w:rPr>
          <w:rStyle w:val="C22"/>
          <w:rtl w:val="0"/>
        </w:rPr>
      </w:pPr>
      <w:r>
        <w:rPr>
          <w:rStyle w:val="C22"/>
          <w:rtl w:val="0"/>
        </w:rPr>
        <w:t>Praktické předvedení</w:t>
      </w:r>
    </w:p>
    <w:p>
      <w:pPr>
        <w:pStyle w:val="P12"/>
        <w:framePr w:w="6710" w:h="607" w:hRule="exact" w:wrap="none" w:vAnchor="page" w:hAnchor="margin" w:x="45" w:y="9103"/>
        <w:rPr>
          <w:rStyle w:val="C3"/>
          <w:rtl w:val="0"/>
        </w:rPr>
      </w:pPr>
    </w:p>
    <w:p>
      <w:pPr>
        <w:pStyle w:val="P13"/>
        <w:framePr w:w="6658" w:h="480" w:hRule="exact" w:wrap="none" w:vAnchor="page" w:hAnchor="margin" w:x="71" w:y="9159"/>
        <w:rPr>
          <w:rStyle w:val="C11"/>
          <w:rtl w:val="0"/>
        </w:rPr>
      </w:pPr>
      <w:r>
        <w:rPr>
          <w:rStyle w:val="C11"/>
          <w:rtl w:val="0"/>
        </w:rPr>
        <w:t>c) Charakterizovat přínos a možnosti využití interaktivních prostředků v edukační činnosti</w:t>
      </w:r>
    </w:p>
    <w:p>
      <w:pPr>
        <w:pStyle w:val="P28"/>
        <w:framePr w:w="3921" w:h="607" w:hRule="exact" w:wrap="none" w:vAnchor="page" w:hAnchor="margin" w:x="6800" w:y="9103"/>
        <w:rPr>
          <w:rStyle w:val="C3"/>
          <w:rtl w:val="0"/>
        </w:rPr>
      </w:pPr>
    </w:p>
    <w:p>
      <w:pPr>
        <w:pStyle w:val="P29"/>
        <w:framePr w:w="3839" w:h="480" w:hRule="exact" w:wrap="none" w:vAnchor="page" w:hAnchor="margin" w:x="6856" w:y="9159"/>
        <w:rPr>
          <w:rStyle w:val="C21"/>
          <w:rtl w:val="0"/>
        </w:rPr>
      </w:pPr>
      <w:r>
        <w:rPr>
          <w:rStyle w:val="C21"/>
          <w:rtl w:val="0"/>
        </w:rPr>
        <w:t>Ústní ověření</w:t>
      </w:r>
    </w:p>
    <w:p>
      <w:pPr>
        <w:pStyle w:val="P32"/>
        <w:framePr w:w="10710" w:h="248" w:hRule="exact" w:wrap="none" w:vAnchor="page" w:hAnchor="margin" w:x="28" w:y="9823"/>
        <w:rPr>
          <w:rStyle w:val="C23"/>
          <w:rtl w:val="0"/>
        </w:rPr>
      </w:pPr>
      <w:r>
        <w:rPr>
          <w:rStyle w:val="C23"/>
          <w:rtl w:val="0"/>
        </w:rPr>
        <w:t>Je třeba splnit všechna kritéria.</w:t>
      </w:r>
    </w:p>
    <w:p>
      <w:pPr>
        <w:pStyle w:val="P23"/>
        <w:framePr w:w="10710" w:h="340" w:hRule="exact" w:wrap="none" w:vAnchor="page" w:hAnchor="margin" w:x="28" w:y="10259"/>
        <w:rPr>
          <w:rStyle w:val="C18"/>
          <w:rtl w:val="0"/>
        </w:rPr>
      </w:pPr>
      <w:r>
        <w:rPr>
          <w:rStyle w:val="C18"/>
          <w:rtl w:val="0"/>
        </w:rPr>
        <w:t>Prezentace muzejní edukační činnosti</w:t>
      </w:r>
    </w:p>
    <w:p>
      <w:pPr>
        <w:pStyle w:val="P24"/>
        <w:framePr w:w="6713" w:h="376" w:hRule="exact" w:wrap="none" w:vAnchor="page" w:hAnchor="margin" w:x="45" w:y="10698"/>
        <w:rPr>
          <w:rStyle w:val="C3"/>
          <w:rtl w:val="0"/>
        </w:rPr>
      </w:pPr>
    </w:p>
    <w:p>
      <w:pPr>
        <w:pStyle w:val="P25"/>
        <w:framePr w:w="6661" w:h="249" w:hRule="exact" w:wrap="none" w:vAnchor="page" w:hAnchor="margin" w:x="71" w:y="10769"/>
        <w:rPr>
          <w:rStyle w:val="C19"/>
          <w:rtl w:val="0"/>
        </w:rPr>
      </w:pPr>
      <w:r>
        <w:rPr>
          <w:rStyle w:val="C19"/>
          <w:rtl w:val="0"/>
        </w:rPr>
        <w:t>Kritéria hodnocení</w:t>
      </w:r>
    </w:p>
    <w:p>
      <w:pPr>
        <w:pStyle w:val="P26"/>
        <w:framePr w:w="3918" w:h="376" w:hRule="exact" w:wrap="none" w:vAnchor="page" w:hAnchor="margin" w:x="6803" w:y="10698"/>
        <w:rPr>
          <w:rStyle w:val="C3"/>
          <w:rtl w:val="0"/>
        </w:rPr>
      </w:pPr>
    </w:p>
    <w:p>
      <w:pPr>
        <w:pStyle w:val="P27"/>
        <w:framePr w:w="3836" w:h="249" w:hRule="exact" w:wrap="none" w:vAnchor="page" w:hAnchor="margin" w:x="6859" w:y="10769"/>
        <w:rPr>
          <w:rStyle w:val="C20"/>
          <w:rtl w:val="0"/>
        </w:rPr>
      </w:pPr>
      <w:r>
        <w:rPr>
          <w:rStyle w:val="C20"/>
          <w:rtl w:val="0"/>
        </w:rPr>
        <w:t>Způsoby ověření</w:t>
      </w:r>
    </w:p>
    <w:p>
      <w:pPr>
        <w:pStyle w:val="P12"/>
        <w:framePr w:w="6710" w:h="376" w:hRule="exact" w:wrap="none" w:vAnchor="page" w:hAnchor="margin" w:x="45" w:y="11074"/>
        <w:rPr>
          <w:rStyle w:val="C3"/>
          <w:rtl w:val="0"/>
        </w:rPr>
      </w:pPr>
    </w:p>
    <w:p>
      <w:pPr>
        <w:pStyle w:val="P13"/>
        <w:framePr w:w="6658" w:h="249" w:hRule="exact" w:wrap="none" w:vAnchor="page" w:hAnchor="margin" w:x="71" w:y="11130"/>
        <w:rPr>
          <w:rStyle w:val="C11"/>
          <w:rtl w:val="0"/>
        </w:rPr>
      </w:pPr>
      <w:r>
        <w:rPr>
          <w:rStyle w:val="C11"/>
          <w:rtl w:val="0"/>
        </w:rPr>
        <w:t>a) Prezentovat a obhájit připravený projekt</w:t>
      </w:r>
    </w:p>
    <w:p>
      <w:pPr>
        <w:pStyle w:val="P28"/>
        <w:framePr w:w="3921" w:h="376" w:hRule="exact" w:wrap="none" w:vAnchor="page" w:hAnchor="margin" w:x="6800" w:y="11074"/>
        <w:rPr>
          <w:rStyle w:val="C3"/>
          <w:rtl w:val="0"/>
        </w:rPr>
      </w:pPr>
    </w:p>
    <w:p>
      <w:pPr>
        <w:pStyle w:val="P29"/>
        <w:framePr w:w="3839" w:h="249" w:hRule="exact" w:wrap="none" w:vAnchor="page" w:hAnchor="margin" w:x="6856" w:y="11130"/>
        <w:rPr>
          <w:rStyle w:val="C21"/>
          <w:rtl w:val="0"/>
        </w:rPr>
      </w:pPr>
      <w:r>
        <w:rPr>
          <w:rStyle w:val="C21"/>
          <w:rtl w:val="0"/>
        </w:rPr>
        <w:t>Praktické předvedení a ústní ověření</w:t>
      </w:r>
    </w:p>
    <w:p>
      <w:pPr>
        <w:pStyle w:val="P16"/>
        <w:framePr w:w="6710" w:h="831" w:hRule="exact" w:wrap="none" w:vAnchor="page" w:hAnchor="margin" w:x="45" w:y="11451"/>
        <w:rPr>
          <w:rStyle w:val="C3"/>
          <w:rtl w:val="0"/>
        </w:rPr>
      </w:pPr>
    </w:p>
    <w:p>
      <w:pPr>
        <w:pStyle w:val="P17"/>
        <w:framePr w:w="6658" w:h="704" w:hRule="exact" w:wrap="none" w:vAnchor="page" w:hAnchor="margin" w:x="71" w:y="11507"/>
        <w:rPr>
          <w:rStyle w:val="C13"/>
          <w:rtl w:val="0"/>
        </w:rPr>
      </w:pPr>
      <w:r>
        <w:rPr>
          <w:rStyle w:val="C13"/>
          <w:rtl w:val="0"/>
        </w:rPr>
        <w:t>b) Navrhnout tematiku odborného přednáškového cyklu pro veřejnost s využitím sbírkového fondu muzea a s využitím interaktivních prvků (formou tezí)</w:t>
      </w:r>
    </w:p>
    <w:p>
      <w:pPr>
        <w:pStyle w:val="P30"/>
        <w:framePr w:w="3921" w:h="831" w:hRule="exact" w:wrap="none" w:vAnchor="page" w:hAnchor="margin" w:x="6800" w:y="11451"/>
        <w:rPr>
          <w:rStyle w:val="C3"/>
          <w:rtl w:val="0"/>
        </w:rPr>
      </w:pPr>
    </w:p>
    <w:p>
      <w:pPr>
        <w:pStyle w:val="P31"/>
        <w:framePr w:w="3839" w:h="704" w:hRule="exact" w:wrap="none" w:vAnchor="page" w:hAnchor="margin" w:x="6856" w:y="11507"/>
        <w:rPr>
          <w:rStyle w:val="C22"/>
          <w:rtl w:val="0"/>
        </w:rPr>
      </w:pPr>
      <w:r>
        <w:rPr>
          <w:rStyle w:val="C22"/>
          <w:rtl w:val="0"/>
        </w:rPr>
        <w:t>Praktické předvedení a ústní ověření</w:t>
      </w:r>
    </w:p>
    <w:p>
      <w:pPr>
        <w:pStyle w:val="P12"/>
        <w:framePr w:w="6710" w:h="376" w:hRule="exact" w:wrap="none" w:vAnchor="page" w:hAnchor="margin" w:x="45" w:y="12282"/>
        <w:rPr>
          <w:rStyle w:val="C3"/>
          <w:rtl w:val="0"/>
        </w:rPr>
      </w:pPr>
    </w:p>
    <w:p>
      <w:pPr>
        <w:pStyle w:val="P13"/>
        <w:framePr w:w="6658" w:h="249" w:hRule="exact" w:wrap="none" w:vAnchor="page" w:hAnchor="margin" w:x="71" w:y="12338"/>
        <w:rPr>
          <w:rStyle w:val="C11"/>
          <w:rtl w:val="0"/>
        </w:rPr>
      </w:pPr>
      <w:r>
        <w:rPr>
          <w:rStyle w:val="C11"/>
          <w:rtl w:val="0"/>
        </w:rPr>
        <w:t>c) Vypracovat nabídku aktivit pro konkrétní typ školy s využitím fondu muzea</w:t>
      </w:r>
    </w:p>
    <w:p>
      <w:pPr>
        <w:pStyle w:val="P28"/>
        <w:framePr w:w="3921" w:h="376" w:hRule="exact" w:wrap="none" w:vAnchor="page" w:hAnchor="margin" w:x="6800" w:y="12282"/>
        <w:rPr>
          <w:rStyle w:val="C3"/>
          <w:rtl w:val="0"/>
        </w:rPr>
      </w:pPr>
    </w:p>
    <w:p>
      <w:pPr>
        <w:pStyle w:val="P29"/>
        <w:framePr w:w="3839" w:h="249" w:hRule="exact" w:wrap="none" w:vAnchor="page" w:hAnchor="margin" w:x="6856" w:y="12338"/>
        <w:rPr>
          <w:rStyle w:val="C21"/>
          <w:rtl w:val="0"/>
        </w:rPr>
      </w:pPr>
      <w:r>
        <w:rPr>
          <w:rStyle w:val="C21"/>
          <w:rtl w:val="0"/>
        </w:rPr>
        <w:t>Praktické předvedení a ústní ověření</w:t>
      </w:r>
    </w:p>
    <w:p>
      <w:pPr>
        <w:pStyle w:val="P16"/>
        <w:framePr w:w="6710" w:h="607" w:hRule="exact" w:wrap="none" w:vAnchor="page" w:hAnchor="margin" w:x="45" w:y="12658"/>
        <w:rPr>
          <w:rStyle w:val="C3"/>
          <w:rtl w:val="0"/>
        </w:rPr>
      </w:pPr>
    </w:p>
    <w:p>
      <w:pPr>
        <w:pStyle w:val="P17"/>
        <w:framePr w:w="6658" w:h="480" w:hRule="exact" w:wrap="none" w:vAnchor="page" w:hAnchor="margin" w:x="71" w:y="12714"/>
        <w:rPr>
          <w:rStyle w:val="C13"/>
          <w:rtl w:val="0"/>
        </w:rPr>
      </w:pPr>
      <w:r>
        <w:rPr>
          <w:rStyle w:val="C13"/>
          <w:rtl w:val="0"/>
        </w:rPr>
        <w:t>d) Vytvořit a předvést prezentaci daného muzea (nebo muzejního objektu nebo sbírky)</w:t>
      </w:r>
    </w:p>
    <w:p>
      <w:pPr>
        <w:pStyle w:val="P30"/>
        <w:framePr w:w="3921" w:h="607" w:hRule="exact" w:wrap="none" w:vAnchor="page" w:hAnchor="margin" w:x="6800" w:y="12658"/>
        <w:rPr>
          <w:rStyle w:val="C3"/>
          <w:rtl w:val="0"/>
        </w:rPr>
      </w:pPr>
    </w:p>
    <w:p>
      <w:pPr>
        <w:pStyle w:val="P31"/>
        <w:framePr w:w="3839" w:h="480" w:hRule="exact" w:wrap="none" w:vAnchor="page" w:hAnchor="margin" w:x="6856" w:y="12714"/>
        <w:rPr>
          <w:rStyle w:val="C22"/>
          <w:rtl w:val="0"/>
        </w:rPr>
      </w:pPr>
      <w:r>
        <w:rPr>
          <w:rStyle w:val="C22"/>
          <w:rtl w:val="0"/>
        </w:rPr>
        <w:t>Praktické předvedení</w:t>
      </w:r>
    </w:p>
    <w:p>
      <w:pPr>
        <w:pStyle w:val="P12"/>
        <w:framePr w:w="6710" w:h="376" w:hRule="exact" w:wrap="none" w:vAnchor="page" w:hAnchor="margin" w:x="45" w:y="13265"/>
        <w:rPr>
          <w:rStyle w:val="C3"/>
          <w:rtl w:val="0"/>
        </w:rPr>
      </w:pPr>
    </w:p>
    <w:p>
      <w:pPr>
        <w:pStyle w:val="P13"/>
        <w:framePr w:w="6658" w:h="249" w:hRule="exact" w:wrap="none" w:vAnchor="page" w:hAnchor="margin" w:x="71" w:y="13321"/>
        <w:rPr>
          <w:rStyle w:val="C11"/>
          <w:rtl w:val="0"/>
        </w:rPr>
      </w:pPr>
      <w:r>
        <w:rPr>
          <w:rStyle w:val="C11"/>
          <w:rtl w:val="0"/>
        </w:rPr>
        <w:t>e) Uvést příklady pomůcek a doplňkových materiálů v muzejní edukaci</w:t>
      </w:r>
    </w:p>
    <w:p>
      <w:pPr>
        <w:pStyle w:val="P28"/>
        <w:framePr w:w="3921" w:h="376" w:hRule="exact" w:wrap="none" w:vAnchor="page" w:hAnchor="margin" w:x="6800" w:y="13265"/>
        <w:rPr>
          <w:rStyle w:val="C3"/>
          <w:rtl w:val="0"/>
        </w:rPr>
      </w:pPr>
    </w:p>
    <w:p>
      <w:pPr>
        <w:pStyle w:val="P29"/>
        <w:framePr w:w="3839" w:h="249" w:hRule="exact" w:wrap="none" w:vAnchor="page" w:hAnchor="margin" w:x="6856" w:y="13321"/>
        <w:rPr>
          <w:rStyle w:val="C21"/>
          <w:rtl w:val="0"/>
        </w:rPr>
      </w:pPr>
      <w:r>
        <w:rPr>
          <w:rStyle w:val="C21"/>
          <w:rtl w:val="0"/>
        </w:rPr>
        <w:t>Ústní ověření</w:t>
      </w:r>
    </w:p>
    <w:p>
      <w:pPr>
        <w:pStyle w:val="P32"/>
        <w:framePr w:w="10710" w:h="248" w:hRule="exact" w:wrap="none" w:vAnchor="page" w:hAnchor="margin" w:x="28" w:y="137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Muzejní edukátor/edukátorka, 11.9.2026 19:16:28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profesionálního jednání a komunikace v muzejní edukační činnosti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komunikaci s ohledem na typ klienta a cílové skupiny a vysvětlit zásady této komunikace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Uplatňovat komunikační a řečnické dovednosti</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Předvést a vysvětlit komunikaci s problémovými návštěvníky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Vysvětlit způsob zajištění bezpečnosti návštěvníků muzejní edukace</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Muzejní edukátor/edukátorka, 11.9.2026 19:16:28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12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autorizované osobě profesní životopis a rovněž doloží znalost anglického jazyka na minimální úrovni jazykových znalostí B1 dle Společného evropského referenčního rámce pro jazyky.</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1"/>
          <w:caps w:val="0"/>
          <w:strike w:val="0"/>
          <w:noProof w:val="0"/>
          <w:vanish w:val="0"/>
          <w:color w:val="auto"/>
          <w:sz w:val="20"/>
          <w:u w:val="none"/>
          <w:shd w:val="clear" w:color="auto" w:fill="auto"/>
          <w:vertAlign w:val="baseline"/>
          <w:lang/>
        </w:rPr>
        <w:t>Tato profesní kvalifikace je zaměřena jednak na edukační činnost muzeí, tak i na edukační činnost muzeí umění (galerií).</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zadá uchazeči v předstihu po vzájemné dohodě konkrétní pokyny pro splnění kompetencí </w:t>
      </w:r>
      <w:r>
        <w:rPr>
          <w:rFonts w:ascii="Arial" w:cs="Arial" w:hAnsi="Arial" w:eastAsia="Arial"/>
          <w:b w:val="1"/>
          <w:i w:val="0"/>
          <w:caps w:val="0"/>
          <w:strike w:val="0"/>
          <w:noProof w:val="0"/>
          <w:vanish w:val="0"/>
          <w:color w:val="auto"/>
          <w:sz w:val="20"/>
          <w:u w:val="none"/>
          <w:shd w:val="clear" w:color="auto" w:fill="auto"/>
          <w:vertAlign w:val="baseline"/>
          <w:lang/>
        </w:rPr>
        <w:t>Stanovení edukační koncepce a strategie muzea</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Stanovení cílů muzejní edukace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Navržení a zpracování edukačního programu muzea</w:t>
      </w:r>
      <w:r>
        <w:rPr>
          <w:rFonts w:ascii="Arial" w:cs="Arial" w:hAnsi="Arial" w:eastAsia="Arial"/>
          <w:b w:val="0"/>
          <w:i w:val="0"/>
          <w:caps w:val="0"/>
          <w:strike w:val="0"/>
          <w:noProof w:val="0"/>
          <w:vanish w:val="0"/>
          <w:color w:val="auto"/>
          <w:sz w:val="20"/>
          <w:u w:val="none"/>
          <w:shd w:val="clear" w:color="auto" w:fill="auto"/>
          <w:vertAlign w:val="baseline"/>
          <w:lang/>
        </w:rPr>
        <w:t xml:space="preserve"> a </w:t>
      </w:r>
      <w:r>
        <w:rPr>
          <w:rFonts w:ascii="Arial" w:cs="Arial" w:hAnsi="Arial" w:eastAsia="Arial"/>
          <w:b w:val="1"/>
          <w:i w:val="0"/>
          <w:caps w:val="0"/>
          <w:strike w:val="0"/>
          <w:noProof w:val="0"/>
          <w:vanish w:val="0"/>
          <w:color w:val="auto"/>
          <w:sz w:val="20"/>
          <w:u w:val="none"/>
          <w:shd w:val="clear" w:color="auto" w:fill="auto"/>
          <w:vertAlign w:val="baseline"/>
          <w:lang/>
        </w:rPr>
        <w:t>Prezentace muzejní edukační činnosti</w:t>
      </w:r>
      <w:r>
        <w:rPr>
          <w:rFonts w:ascii="Arial" w:cs="Arial" w:hAnsi="Arial" w:eastAsia="Arial"/>
          <w:b w:val="0"/>
          <w:i w:val="0"/>
          <w:caps w:val="0"/>
          <w:strike w:val="0"/>
          <w:noProof w:val="0"/>
          <w:vanish w:val="0"/>
          <w:color w:val="auto"/>
          <w:sz w:val="20"/>
          <w:u w:val="none"/>
          <w:shd w:val="clear" w:color="auto" w:fill="auto"/>
          <w:vertAlign w:val="baseline"/>
          <w:lang/>
        </w:rPr>
        <w:t>, a to v termínu 25 pracovních dnů před termínem zkoušky.</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odevzdá nejpozději 5 pracovních dní před termínem zkoušky zpracovaný vzdělávací projekt a další podklady podle výše uvedených kompetencí; tyto zašle na adresu autorizované osoby 1x v tištěné podobě a zároveň elektronicky.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0"/>
          <w:caps w:val="0"/>
          <w:strike w:val="0"/>
          <w:noProof w:val="0"/>
          <w:vanish w:val="0"/>
          <w:color w:val="auto"/>
          <w:sz w:val="20"/>
          <w:u w:val="none"/>
          <w:shd w:val="clear" w:color="auto" w:fill="auto"/>
          <w:vertAlign w:val="baseline"/>
          <w:lang/>
        </w:rPr>
        <w:t>Orientace v aktuálním muzejně edukačním dění v domácím i zahraničním prostředí</w:t>
      </w:r>
      <w:r>
        <w:rPr>
          <w:rFonts w:ascii="Arial" w:cs="Arial" w:hAnsi="Arial" w:eastAsia="Arial"/>
          <w:b w:val="0"/>
          <w:i w:val="0"/>
          <w:caps w:val="0"/>
          <w:strike w:val="0"/>
          <w:noProof w:val="0"/>
          <w:vanish w:val="0"/>
          <w:color w:val="auto"/>
          <w:sz w:val="20"/>
          <w:u w:val="none"/>
          <w:shd w:val="clear" w:color="auto" w:fill="auto"/>
          <w:vertAlign w:val="baseline"/>
          <w:lang/>
        </w:rPr>
        <w:t>, kritérium hodnocení c) je za daný region považován region, ve kterém se nachází autorizovaná osoba.</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kompetence </w:t>
      </w:r>
      <w:r>
        <w:rPr>
          <w:rFonts w:ascii="Arial" w:cs="Arial" w:hAnsi="Arial" w:eastAsia="Arial"/>
          <w:b w:val="1"/>
          <w:i w:val="0"/>
          <w:caps w:val="0"/>
          <w:strike w:val="0"/>
          <w:noProof w:val="0"/>
          <w:vanish w:val="0"/>
          <w:color w:val="auto"/>
          <w:sz w:val="20"/>
          <w:u w:val="none"/>
          <w:shd w:val="clear" w:color="auto" w:fill="auto"/>
          <w:vertAlign w:val="baseline"/>
          <w:lang/>
        </w:rPr>
        <w:t>Stanovení edukační koncepce a strategie muzea</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autorizovaná osoba určí po dohodě s uchazečem konkrétní muzeum. Pro kritérium hodnocení b) uchazeč vypracuje návrh edukační koncepce a strategie daného muzea formou tezí v předstihu před konáním zkoušky.</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Orientace v pedagogicko-psychologických pojmech vztahujících se k muzejní edukační činnosti</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uchazeč vysvětlí základní rysy psychologického vývoje dětí předškolního a mladšího školního věku, dospívajících, dospělých, seniorů; taktéž v případě sociálních a etnických skupin ve společnosti. Na příkladech objasní vliv zdravotního stavu nebo zdravotního hendikepu na přípravu a zajištění aktivit.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základě kompetence </w:t>
      </w:r>
      <w:r>
        <w:rPr>
          <w:rFonts w:ascii="Arial" w:cs="Arial" w:hAnsi="Arial" w:eastAsia="Arial"/>
          <w:b w:val="1"/>
          <w:i w:val="0"/>
          <w:caps w:val="0"/>
          <w:strike w:val="0"/>
          <w:noProof w:val="0"/>
          <w:vanish w:val="0"/>
          <w:color w:val="auto"/>
          <w:sz w:val="20"/>
          <w:u w:val="none"/>
          <w:shd w:val="clear" w:color="auto" w:fill="auto"/>
          <w:vertAlign w:val="baseline"/>
          <w:lang/>
        </w:rPr>
        <w:t>Stanovení cílů muzejní edukace</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bude vymezeno zpracování vzdělávacího projektu. Autorizovaná osoba určí v předstihu po dohodě s uchazečem konkrétní téma vzdělávacího projektu a cílovou skupinu, pro kterou bude zpracován vzdělávací projekt. Projekt bude zaměřen tematicky, např. regionálně, oborově nebo zájmově; cílovou skupinou se rozumí např. děti, veřejnost, základní školy, střední školy.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kompetence </w:t>
      </w:r>
      <w:r>
        <w:rPr>
          <w:rFonts w:ascii="Arial" w:cs="Arial" w:hAnsi="Arial" w:eastAsia="Arial"/>
          <w:b w:val="1"/>
          <w:i w:val="0"/>
          <w:caps w:val="0"/>
          <w:strike w:val="0"/>
          <w:noProof w:val="0"/>
          <w:vanish w:val="0"/>
          <w:color w:val="auto"/>
          <w:sz w:val="20"/>
          <w:u w:val="none"/>
          <w:shd w:val="clear" w:color="auto" w:fill="auto"/>
          <w:vertAlign w:val="baseline"/>
          <w:lang/>
        </w:rPr>
        <w:t>Navržení a zpracování edukačního programu muzea</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stanoví v předstihu rozsah a formální zpracování vzdělávacího projektu. Projekt bude obsahovat vymezení cílů, obsahu, metod a prostředků a doplňujících materiálů v min. rozsahu 4 normostrany strojopisu + obrazová příloha.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Výběr a použití vhodných didaktických metod a forem muzejní edukace</w:t>
      </w: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kritéria hodnocení a), b) bude ověřena při prezentaci vlastního projektu uchazeče.</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kompetence </w:t>
      </w:r>
      <w:r>
        <w:rPr>
          <w:rFonts w:ascii="Arial" w:cs="Arial" w:hAnsi="Arial" w:eastAsia="Arial"/>
          <w:b w:val="1"/>
          <w:i w:val="0"/>
          <w:caps w:val="0"/>
          <w:strike w:val="0"/>
          <w:noProof w:val="0"/>
          <w:vanish w:val="0"/>
          <w:color w:val="auto"/>
          <w:sz w:val="20"/>
          <w:u w:val="none"/>
          <w:shd w:val="clear" w:color="auto" w:fill="auto"/>
          <w:vertAlign w:val="baseline"/>
          <w:lang/>
        </w:rPr>
        <w:t>Prezentace muzejní edukační činnosti</w:t>
      </w:r>
      <w:r>
        <w:rPr>
          <w:rFonts w:ascii="Arial" w:cs="Arial" w:hAnsi="Arial" w:eastAsia="Arial"/>
          <w:b w:val="0"/>
          <w:i w:val="0"/>
          <w:caps w:val="0"/>
          <w:strike w:val="0"/>
          <w:noProof w:val="0"/>
          <w:vanish w:val="0"/>
          <w:color w:val="auto"/>
          <w:sz w:val="20"/>
          <w:u w:val="none"/>
          <w:shd w:val="clear" w:color="auto" w:fill="auto"/>
          <w:vertAlign w:val="baseline"/>
          <w:lang/>
        </w:rPr>
        <w:t>, kritéria hodnocení b), c), d) zpracuje uchazeč v předstihu před konáním zkoušky veškeré podklady; jejich tematika a rozsah bude upřesněn v předstihu po dohodě s autorizovanou osobou. Podklady pro kritéria hodnocení b), c) budou zpracovány formou tezí. Pro kritérium hodnocení d) bude zpracována prezentace pro předvedení v délce 10-15 minut.</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základě využití znalostí a dovedností kompetence </w:t>
      </w:r>
      <w:r>
        <w:rPr>
          <w:rFonts w:ascii="Arial" w:cs="Arial" w:hAnsi="Arial" w:eastAsia="Arial"/>
          <w:b w:val="1"/>
          <w:i w:val="0"/>
          <w:caps w:val="0"/>
          <w:strike w:val="0"/>
          <w:noProof w:val="0"/>
          <w:vanish w:val="0"/>
          <w:color w:val="auto"/>
          <w:sz w:val="20"/>
          <w:u w:val="none"/>
          <w:shd w:val="clear" w:color="auto" w:fill="auto"/>
          <w:vertAlign w:val="baseline"/>
          <w:lang/>
        </w:rPr>
        <w:t>Uplatňování profesionálního jednání a komunikace v muzejní edukační činnosti</w:t>
      </w:r>
      <w:r>
        <w:rPr>
          <w:rFonts w:ascii="Arial" w:cs="Arial" w:hAnsi="Arial" w:eastAsia="Arial"/>
          <w:b w:val="0"/>
          <w:i w:val="0"/>
          <w:caps w:val="0"/>
          <w:strike w:val="0"/>
          <w:noProof w:val="0"/>
          <w:vanish w:val="0"/>
          <w:color w:val="auto"/>
          <w:sz w:val="20"/>
          <w:u w:val="none"/>
          <w:shd w:val="clear" w:color="auto" w:fill="auto"/>
          <w:vertAlign w:val="baseline"/>
          <w:lang/>
        </w:rPr>
        <w:t>, kritérium hodnocení b) probíhá praktické předvedení a obhajoba zpracovaného vzdělávacího projektu a dalších prací v rámci tohoto hodnoticího standardu; kritérium hodnocení c) je zaměřeno na řešení situace např. s nespokojenými návštěvníky s výkladem průvodce, s hlučnými a vyrušujícími klienty, dále s projevy nepřiměřeného chování vůči kustodům a průvodcům, řešení odpovědí na písemné stížnosti, dále vracení vstupného.</w:t>
      </w:r>
    </w:p>
    <w:p>
      <w:pPr>
        <w:pStyle w:val="P21"/>
        <w:framePr w:w="7654" w:h="331" w:hRule="exact" w:wrap="none" w:vAnchor="page" w:hAnchor="margin" w:x="28" w:y="15940"/>
        <w:rPr>
          <w:rStyle w:val="C16"/>
          <w:rtl w:val="0"/>
        </w:rPr>
      </w:pPr>
      <w:r>
        <w:rPr>
          <w:rStyle w:val="C16"/>
          <w:rtl w:val="0"/>
        </w:rPr>
        <w:t>Muzejní edukátor/edukátorka, 11.9.2026 19:16:28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425"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687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7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78"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pedagogiku, muzeologii nebo příbuzné obory a alespoň 5 let odborné praxe v oblasti muzejní edukační činnosti, nebo řízení kulturní instituce, nebo ve funkci učitele odborných předmětů v oblasti muzejní edukační činnosti, nebo arts managementu, z toho minimálně jeden rok v období posledních dvou let před podáním žádosti o udělení autorizace.</w:t>
      </w:r>
    </w:p>
    <w:p>
      <w:pPr>
        <w:keepNext w:val="0"/>
        <w:keepLines w:val="1"/>
        <w:framePr w:w="10766" w:h="6878"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a alespoň 5 let odborné praxe v oblasti muzejní edukační činnosti, z toho minimálně jeden rok v období posledních dvou let před podáním žádosti o udělení autorizace. </w:t>
      </w:r>
    </w:p>
    <w:p>
      <w:pPr>
        <w:keepNext w:val="0"/>
        <w:keepLines w:val="0"/>
        <w:framePr w:w="10766" w:h="687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78"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78"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87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7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kultury ČR, www.mkcr.cz.</w:t>
      </w:r>
    </w:p>
    <w:p>
      <w:pPr>
        <w:pStyle w:val="P21"/>
        <w:framePr w:w="7654" w:h="331" w:hRule="exact" w:wrap="none" w:vAnchor="page" w:hAnchor="margin" w:x="28" w:y="15940"/>
        <w:rPr>
          <w:rStyle w:val="C16"/>
          <w:rtl w:val="0"/>
        </w:rPr>
      </w:pPr>
      <w:r>
        <w:rPr>
          <w:rStyle w:val="C16"/>
          <w:rtl w:val="0"/>
        </w:rPr>
        <w:t>Muzejní edukátor/edukátorka, 11.9.2026 19:16:28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2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zkoušky musí mít autorizovaná osoba k dispozici zkušební místnost a následující vybavení:</w:t>
      </w:r>
    </w:p>
    <w:p>
      <w:pPr>
        <w:keepNext w:val="0"/>
        <w:keepLines w:val="1"/>
        <w:framePr w:w="10766" w:h="2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se základním softwarem (počítač nebo notebook s připojením na Internet, aplikace MS Office)</w:t>
      </w:r>
    </w:p>
    <w:p>
      <w:pPr>
        <w:keepNext w:val="0"/>
        <w:keepLines w:val="1"/>
        <w:framePr w:w="10766" w:h="24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•audiovizuální pomůcky a vybavení pro prezentaci</w:t>
      </w:r>
    </w:p>
    <w:p>
      <w:pPr>
        <w:keepNext w:val="0"/>
        <w:keepLines w:val="0"/>
        <w:framePr w:w="10766" w:h="2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5188"/>
        <w:rPr>
          <w:rStyle w:val="C3"/>
          <w:rtl w:val="0"/>
        </w:rPr>
      </w:pPr>
    </w:p>
    <w:p>
      <w:pPr>
        <w:pStyle w:val="P35"/>
        <w:framePr w:w="10710" w:h="340" w:hRule="exact" w:wrap="none" w:vAnchor="page" w:hAnchor="margin" w:x="28" w:y="5188"/>
        <w:rPr>
          <w:rStyle w:val="C25"/>
          <w:rtl w:val="0"/>
        </w:rPr>
      </w:pPr>
      <w:r>
        <w:rPr>
          <w:rStyle w:val="C25"/>
          <w:rtl w:val="0"/>
        </w:rPr>
        <w:t>Doba přípravy na zkoušku</w:t>
      </w:r>
    </w:p>
    <w:p>
      <w:pPr>
        <w:keepNext w:val="0"/>
        <w:keepLines w:val="0"/>
        <w:framePr w:w="10766" w:h="1036" w:hRule="exact" w:wrap="none" w:vAnchor="page" w:hAnchor="margin" w:x="0" w:y="55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60 minut. Do doby přípravy na zkoušku se nezapočítává doba na seznámení uchazeče s pracovištěm a s požadavky BOZP a PO.</w:t>
      </w:r>
    </w:p>
    <w:p>
      <w:pPr>
        <w:pStyle w:val="P33"/>
        <w:framePr w:w="10766" w:h="1146" w:hRule="exact" w:wrap="none" w:vAnchor="page" w:hAnchor="margin" w:x="0" w:y="6791"/>
        <w:rPr>
          <w:rStyle w:val="C3"/>
          <w:rtl w:val="0"/>
        </w:rPr>
      </w:pPr>
    </w:p>
    <w:p>
      <w:pPr>
        <w:pStyle w:val="P35"/>
        <w:framePr w:w="10710" w:h="340" w:hRule="exact" w:wrap="none" w:vAnchor="page" w:hAnchor="margin" w:x="28" w:y="6791"/>
        <w:rPr>
          <w:rStyle w:val="C25"/>
          <w:rtl w:val="0"/>
        </w:rPr>
      </w:pPr>
      <w:r>
        <w:rPr>
          <w:rStyle w:val="C25"/>
          <w:rtl w:val="0"/>
        </w:rPr>
        <w:t>Doba pro vykonání zkoušky</w:t>
      </w:r>
    </w:p>
    <w:p>
      <w:pPr>
        <w:keepNext w:val="0"/>
        <w:keepLines w:val="0"/>
        <w:framePr w:w="10766" w:h="806" w:hRule="exact" w:wrap="none" w:vAnchor="page" w:hAnchor="margin" w:x="0" w:y="71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5 hodin (hodinou se rozumí 60 minut). </w:t>
      </w:r>
    </w:p>
    <w:p>
      <w:pPr>
        <w:pStyle w:val="P21"/>
        <w:framePr w:w="7654" w:h="331" w:hRule="exact" w:wrap="none" w:vAnchor="page" w:hAnchor="margin" w:x="28" w:y="15940"/>
        <w:rPr>
          <w:rStyle w:val="C16"/>
          <w:rtl w:val="0"/>
        </w:rPr>
      </w:pPr>
      <w:r>
        <w:rPr>
          <w:rStyle w:val="C16"/>
          <w:rtl w:val="0"/>
        </w:rPr>
        <w:t>Muzejní edukátor/edukátorka, 11.9.2026 19:16:28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muzeum</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Muzeum hlavního města Prahy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archeologie a muzeologie Filosofické fakulty Masarykovy univerzity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Moravské zemské muzeumm</w:t>
      </w:r>
    </w:p>
    <w:p>
      <w:pPr>
        <w:pStyle w:val="P21"/>
        <w:framePr w:w="7654" w:h="331" w:hRule="exact" w:wrap="none" w:vAnchor="page" w:hAnchor="margin" w:x="28" w:y="15940"/>
        <w:rPr>
          <w:rStyle w:val="C16"/>
          <w:rtl w:val="0"/>
        </w:rPr>
      </w:pPr>
      <w:r>
        <w:rPr>
          <w:rStyle w:val="C16"/>
          <w:rtl w:val="0"/>
        </w:rPr>
        <w:t>Muzejní edukátor/edukátorka, 11.9.2026 19:16:28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19F68C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C43114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951C0E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