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07DBDF" Type="http://schemas.openxmlformats.org/officeDocument/2006/relationships/officeDocument" Target="/word/document.xml" /><Relationship Id="coreR3207DBDF" Type="http://schemas.openxmlformats.org/package/2006/relationships/metadata/core-properties" Target="/docProps/core.xml" /><Relationship Id="customR3207DB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ve strojírenství (kód: 23-095-M)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uvádění výrobků do provozu u uživatele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servisních činností, samostatné provádění revizí, oprav a instalací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konzultací a rad v oblasti technických systémů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servisních zásahů a oprav technických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Servisní technik ve strojírenství, 30.7.2026 6:03:11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technologickou dokumentaci strojního zařízení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Získat relevantní informace ve výběrech norem a ve strojnických tabulkách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Vyhledat informace v servisní dokumentaci strojního zařízení dle zadání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Seřizování a uvádění výrobků do provozu u uživatele</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Uvést strojní zařízení po jeho dodání a ustavení u zákazníka do provozu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základní seřízení strojního zařízení po jeho dodání a ustavení u zákazníka</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Přezkoušet všechny funkce strojního zařízení při jeho dodání a ustavení u zákazníka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Zvolit vhodný způsob funkčních zkoušek stroje dle zadání</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 a 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Zvolit odpovídající měřicí a zkušební techniku v souladu se servisní dokumentací</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Zkontrolovat vlastnosti strojního zařízení, přezkoušet funkce a zjistit odchylky od žádoucího stavu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Zajišťování servisních činností, samostatné provádění revizí, oprav a instalací</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a) Sestavit plán servisních prohlídek a revizí v závislosti na technické dokumentaci strojního zařízení dle zadání</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Popsat provádění pravidelných servisních prohlídek v závislosti na technické dokumentaci strojního zařízení</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Ústní ověření</w:t>
      </w:r>
    </w:p>
    <w:p>
      <w:pPr>
        <w:pStyle w:val="P12"/>
        <w:framePr w:w="6710" w:h="376" w:hRule="exact" w:wrap="none" w:vAnchor="page" w:hAnchor="margin" w:x="45" w:y="13604"/>
        <w:rPr>
          <w:rStyle w:val="C3"/>
          <w:rtl w:val="0"/>
        </w:rPr>
      </w:pPr>
    </w:p>
    <w:p>
      <w:pPr>
        <w:pStyle w:val="P13"/>
        <w:framePr w:w="6658" w:h="249" w:hRule="exact" w:wrap="none" w:vAnchor="page" w:hAnchor="margin" w:x="71" w:y="13660"/>
        <w:rPr>
          <w:rStyle w:val="C11"/>
          <w:rtl w:val="0"/>
        </w:rPr>
      </w:pPr>
      <w:r>
        <w:rPr>
          <w:rStyle w:val="C11"/>
          <w:rtl w:val="0"/>
        </w:rPr>
        <w:t>c) Provést diagnostiku závady na strojním zařízení</w:t>
      </w:r>
    </w:p>
    <w:p>
      <w:pPr>
        <w:pStyle w:val="P28"/>
        <w:framePr w:w="3921" w:h="376" w:hRule="exact" w:wrap="none" w:vAnchor="page" w:hAnchor="margin" w:x="6800" w:y="13604"/>
        <w:rPr>
          <w:rStyle w:val="C3"/>
          <w:rtl w:val="0"/>
        </w:rPr>
      </w:pPr>
    </w:p>
    <w:p>
      <w:pPr>
        <w:pStyle w:val="P29"/>
        <w:framePr w:w="3839" w:h="249" w:hRule="exact" w:wrap="none" w:vAnchor="page" w:hAnchor="margin" w:x="6856" w:y="13660"/>
        <w:rPr>
          <w:rStyle w:val="C21"/>
          <w:rtl w:val="0"/>
        </w:rPr>
      </w:pPr>
      <w:r>
        <w:rPr>
          <w:rStyle w:val="C21"/>
          <w:rtl w:val="0"/>
        </w:rPr>
        <w:t>Praktické předvedení</w:t>
      </w:r>
    </w:p>
    <w:p>
      <w:pPr>
        <w:pStyle w:val="P16"/>
        <w:framePr w:w="6710" w:h="376" w:hRule="exact" w:wrap="none" w:vAnchor="page" w:hAnchor="margin" w:x="45" w:y="13981"/>
        <w:rPr>
          <w:rStyle w:val="C3"/>
          <w:rtl w:val="0"/>
        </w:rPr>
      </w:pPr>
    </w:p>
    <w:p>
      <w:pPr>
        <w:pStyle w:val="P17"/>
        <w:framePr w:w="6658" w:h="249" w:hRule="exact" w:wrap="none" w:vAnchor="page" w:hAnchor="margin" w:x="71" w:y="14037"/>
        <w:rPr>
          <w:rStyle w:val="C13"/>
          <w:rtl w:val="0"/>
        </w:rPr>
      </w:pPr>
      <w:r>
        <w:rPr>
          <w:rStyle w:val="C13"/>
          <w:rtl w:val="0"/>
        </w:rPr>
        <w:t>d) Navrhnout způsob opravy strojního zařízení</w:t>
      </w:r>
    </w:p>
    <w:p>
      <w:pPr>
        <w:pStyle w:val="P30"/>
        <w:framePr w:w="3921" w:h="376" w:hRule="exact" w:wrap="none" w:vAnchor="page" w:hAnchor="margin" w:x="6800" w:y="13981"/>
        <w:rPr>
          <w:rStyle w:val="C3"/>
          <w:rtl w:val="0"/>
        </w:rPr>
      </w:pPr>
    </w:p>
    <w:p>
      <w:pPr>
        <w:pStyle w:val="P31"/>
        <w:framePr w:w="3839" w:h="249" w:hRule="exact" w:wrap="none" w:vAnchor="page" w:hAnchor="margin" w:x="6856" w:y="14037"/>
        <w:rPr>
          <w:rStyle w:val="C22"/>
          <w:rtl w:val="0"/>
        </w:rPr>
      </w:pPr>
      <w:r>
        <w:rPr>
          <w:rStyle w:val="C22"/>
          <w:rtl w:val="0"/>
        </w:rPr>
        <w:t>Praktické předvedení</w:t>
      </w:r>
    </w:p>
    <w:p>
      <w:pPr>
        <w:pStyle w:val="P12"/>
        <w:framePr w:w="6710" w:h="607" w:hRule="exact" w:wrap="none" w:vAnchor="page" w:hAnchor="margin" w:x="45" w:y="14357"/>
        <w:rPr>
          <w:rStyle w:val="C3"/>
          <w:rtl w:val="0"/>
        </w:rPr>
      </w:pPr>
    </w:p>
    <w:p>
      <w:pPr>
        <w:pStyle w:val="P13"/>
        <w:framePr w:w="6658" w:h="480" w:hRule="exact" w:wrap="none" w:vAnchor="page" w:hAnchor="margin" w:x="71" w:y="14413"/>
        <w:rPr>
          <w:rStyle w:val="C11"/>
          <w:rtl w:val="0"/>
        </w:rPr>
      </w:pPr>
      <w:r>
        <w:rPr>
          <w:rStyle w:val="C11"/>
          <w:rtl w:val="0"/>
        </w:rPr>
        <w:t>e) Popsat postup spolupráce dodavatele se zákazníkem při reklamačním řízení strojního zařízení</w:t>
      </w:r>
    </w:p>
    <w:p>
      <w:pPr>
        <w:pStyle w:val="P28"/>
        <w:framePr w:w="3921" w:h="607" w:hRule="exact" w:wrap="none" w:vAnchor="page" w:hAnchor="margin" w:x="6800" w:y="14357"/>
        <w:rPr>
          <w:rStyle w:val="C3"/>
          <w:rtl w:val="0"/>
        </w:rPr>
      </w:pPr>
    </w:p>
    <w:p>
      <w:pPr>
        <w:pStyle w:val="P29"/>
        <w:framePr w:w="3839" w:h="480" w:hRule="exact" w:wrap="none" w:vAnchor="page" w:hAnchor="margin" w:x="6856" w:y="14413"/>
        <w:rPr>
          <w:rStyle w:val="C21"/>
          <w:rtl w:val="0"/>
        </w:rPr>
      </w:pPr>
      <w:r>
        <w:rPr>
          <w:rStyle w:val="C21"/>
          <w:rtl w:val="0"/>
        </w:rPr>
        <w:t>Ústní ověření</w:t>
      </w:r>
    </w:p>
    <w:p>
      <w:pPr>
        <w:pStyle w:val="P32"/>
        <w:framePr w:w="10710" w:h="248" w:hRule="exact" w:wrap="none" w:vAnchor="page" w:hAnchor="margin" w:x="28" w:y="150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ve strojírenství, 30.7.2026 6:03:11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konzultací a rad v oblasti technických systémů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Poskytnout uživateli po instalaci strojního zařízení základní informace o jeho parametrech, seřizování, obsluze a běžné údržbě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Upozornit uživatele strojního zařízení na nejdůležitější části příručky k jeho seřizování, obsluze a běžné údržbě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uživateli seřizování, obsluhu a běžnou údržbu strojního zařízení, zaškolit jeho obsluhu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Řešit požadavky zákazníka na úpravy a změny strojního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Spolupracovat se zákazníkem či dodavatelem při případném reklamačním řízení strojního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Vedení evidence servisních zásahů a oprav technických zařízení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Vést servisní deník v souladu s požadavky servisní dokumentace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Vytvořit protokol a technickou zprávu o provedeném servisním zásahu v souladu s požadavky servisní dokumentace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Zkontrolovat stav záznamů provozovatele strojního zařízení v provozní dokumentaci, porovnat zaznamenané údaje se servisní dokumentací, doporučit potřebná opatření</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ve strojírenství, 30.7.2026 6:03:11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http://katalog.nsp.cz/karta_p.aspx?id_jp=5129&amp;kod_sm1=37).</w:t>
      </w:r>
    </w:p>
    <w:p>
      <w:pPr>
        <w:keepNext w:val="0"/>
        <w:keepLines w:val="0"/>
        <w:framePr w:w="10766" w:h="28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ověření schopnosti uchazeče vykonávat servisní činnosti na strojních zařízeních. Výrobní linkou je chápán ucelený soubor strojů a zařízení, které na sebe vzájemně navazují tak, aby bylo dosaženo ekonomicky výhodnějšího způsobu zhotovení produktu při splnění všech požadavků zákazníka. Každý druh stroje má ovšem z hlediska vykonávání servisních činností určitá specifika. Autorizovaná osoba, po obdržení přihlášky ke zkoušce od uchazeče, bude uchazeče do 14 dnů informovat, na jakém strojním zařízení a na jakých strojních součástích budou jeho znalosti ověřovány. </w:t>
      </w:r>
    </w:p>
    <w:p>
      <w:pPr>
        <w:pStyle w:val="P33"/>
        <w:framePr w:w="10766" w:h="1837" w:hRule="exact" w:wrap="none" w:vAnchor="page" w:hAnchor="margin" w:x="0" w:y="5950"/>
        <w:rPr>
          <w:rStyle w:val="C3"/>
          <w:rtl w:val="0"/>
        </w:rPr>
      </w:pPr>
    </w:p>
    <w:p>
      <w:pPr>
        <w:pStyle w:val="P35"/>
        <w:framePr w:w="10710" w:h="340" w:hRule="exact" w:wrap="none" w:vAnchor="page" w:hAnchor="margin" w:x="28" w:y="5950"/>
        <w:rPr>
          <w:rStyle w:val="C25"/>
          <w:rtl w:val="0"/>
        </w:rPr>
      </w:pPr>
      <w:r>
        <w:rPr>
          <w:rStyle w:val="C25"/>
          <w:rtl w:val="0"/>
        </w:rPr>
        <w:t>Výsledné hodnocení</w:t>
      </w:r>
    </w:p>
    <w:p>
      <w:pPr>
        <w:keepNext w:val="0"/>
        <w:keepLines w:val="0"/>
        <w:framePr w:w="10766" w:h="1497" w:hRule="exact" w:wrap="none" w:vAnchor="page" w:hAnchor="margin" w:x="0" w:y="6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Počet zkoušejících</w:t>
      </w:r>
    </w:p>
    <w:p>
      <w:pPr>
        <w:keepNext w:val="0"/>
        <w:keepLines w:val="0"/>
        <w:framePr w:w="10766" w:h="103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 ve strojírenství, 30.7.2026 6:03:11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strojírenství, z toho min. 1 rok v období posledních 2 let před podáním žádosti o udělení autorizace.</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strojírenství,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strojírenství</w:t>
      </w:r>
      <w:r>
        <w:rPr>
          <w:rFonts w:ascii="Arial" w:cs="Arial" w:hAnsi="Arial" w:eastAsia="Arial"/>
          <w:b w:val="0"/>
          <w:i w:val="0"/>
          <w:caps w:val="0"/>
          <w:strike w:val="0"/>
          <w:noProof w:val="0"/>
          <w:vanish w:val="0"/>
          <w:color w:val="auto"/>
          <w:sz w:val="20"/>
          <w:u w:val="none"/>
          <w:shd w:val="clear" w:color="auto" w:fill="auto"/>
          <w:vertAlign w:val="baseline"/>
          <w:lang/>
        </w:rPr>
        <w:t>, z toho min. 1 rok v období posledních 2 let před podáním žádosti o udělení autorizace.</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96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na kterém bude uchazeč vykonávat servisní činnosti (viz shora text části "Pokyny k realizaci zkoušky")</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ke strojnímu zařízení</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•podrobná servisní, technická, technologická a výkresová dokumentace strojního zařízení, jež budou předmětem zkoušky</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normy</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nářadí, nástrojů a měřidel pro vykonávání montážních a servisních prací</w:t>
      </w:r>
    </w:p>
    <w:p>
      <w:pPr>
        <w:keepNext w:val="0"/>
        <w:keepLines w:val="1"/>
        <w:framePr w:w="10766" w:h="4622"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2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Servisní technik ve strojírenství, 30.7.2026 6:03:11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ve strojírenství, 30.7.2026 6:03:11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ve strojírenství, 30.7.2026 6:03:11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6D67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422B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5905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