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E0037" Type="http://schemas.openxmlformats.org/officeDocument/2006/relationships/officeDocument" Target="/word/document.xml" /><Relationship Id="coreR1C0E0037" Type="http://schemas.openxmlformats.org/package/2006/relationships/metadata/core-properties" Target="/docProps/core.xml" /><Relationship Id="customR1C0E00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pro internet, multimédia a nová média (kód: 66-032-M)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pro internet, multimédia a nová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míst a časů pro umístění reklamních sdělení na internetu, v multimédiích a nových médiích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internetových médií, multimédií a nových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internetových médií, multimédií a nových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internetu, multimédií a nových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internetu, multimédií a nových médií potřebných k rozhodování o umístění reklamních sdělení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míst a časů pro umístění reklamních sdělení na internetu, v multimédiích a nových médiích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internetových médií včetně analýzy předností vybraných internetových médií pro umístění reklamních sdělení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multimédií včetně analýzy předností vybraných multimédií pro umístění reklamních sdělení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Navrhnout a zpracovat výběr konkrétních nových médií včetně analýzy předností vybraných nových médií pro umístění reklamních sdělení dle zadání klienta</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vysvětlením</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Zpracování plánu nákupu internetových médií, multimédií a nových médií na základě zadání klienta</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376" w:hRule="exact" w:wrap="none" w:vAnchor="page" w:hAnchor="margin" w:x="45" w:y="8423"/>
        <w:rPr>
          <w:rStyle w:val="C3"/>
          <w:rtl w:val="0"/>
        </w:rPr>
      </w:pPr>
    </w:p>
    <w:p>
      <w:pPr>
        <w:pStyle w:val="P13"/>
        <w:framePr w:w="6658" w:h="249" w:hRule="exact" w:wrap="none" w:vAnchor="page" w:hAnchor="margin" w:x="71" w:y="8479"/>
        <w:rPr>
          <w:rStyle w:val="C11"/>
          <w:rtl w:val="0"/>
        </w:rPr>
      </w:pPr>
      <w:r>
        <w:rPr>
          <w:rStyle w:val="C11"/>
          <w:rtl w:val="0"/>
        </w:rPr>
        <w:t>a) Zpracovat mediální plán pro dané zadání</w:t>
      </w:r>
    </w:p>
    <w:p>
      <w:pPr>
        <w:pStyle w:val="P28"/>
        <w:framePr w:w="3921" w:h="376" w:hRule="exact" w:wrap="none" w:vAnchor="page" w:hAnchor="margin" w:x="6800" w:y="8423"/>
        <w:rPr>
          <w:rStyle w:val="C3"/>
          <w:rtl w:val="0"/>
        </w:rPr>
      </w:pPr>
    </w:p>
    <w:p>
      <w:pPr>
        <w:pStyle w:val="P29"/>
        <w:framePr w:w="3839" w:h="249" w:hRule="exact" w:wrap="none" w:vAnchor="page" w:hAnchor="margin" w:x="6856" w:y="8479"/>
        <w:rPr>
          <w:rStyle w:val="C21"/>
          <w:rtl w:val="0"/>
        </w:rPr>
      </w:pPr>
      <w:r>
        <w:rPr>
          <w:rStyle w:val="C21"/>
          <w:rtl w:val="0"/>
        </w:rPr>
        <w:t>Praktické předvedení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Zdůvodnit výběr médií a načasování kampaně</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32"/>
        <w:framePr w:w="10710" w:h="248" w:hRule="exact" w:wrap="none" w:vAnchor="page" w:hAnchor="margin" w:x="28" w:y="9289"/>
        <w:rPr>
          <w:rStyle w:val="C23"/>
          <w:rtl w:val="0"/>
        </w:rPr>
      </w:pPr>
      <w:r>
        <w:rPr>
          <w:rStyle w:val="C23"/>
          <w:rtl w:val="0"/>
        </w:rPr>
        <w:t>Je třeba splnit obě kritéria.</w:t>
      </w:r>
    </w:p>
    <w:p>
      <w:pPr>
        <w:pStyle w:val="P23"/>
        <w:framePr w:w="10710" w:h="340" w:hRule="exact" w:wrap="none" w:vAnchor="page" w:hAnchor="margin" w:x="28" w:y="9725"/>
        <w:rPr>
          <w:rStyle w:val="C18"/>
          <w:rtl w:val="0"/>
        </w:rPr>
      </w:pPr>
      <w:r>
        <w:rPr>
          <w:rStyle w:val="C18"/>
          <w:rtl w:val="0"/>
        </w:rPr>
        <w:t>Zpracování rozpočtů nákupu internetových médií, multimédií a nových médií včetně vyjednání cen</w:t>
      </w:r>
    </w:p>
    <w:p>
      <w:pPr>
        <w:pStyle w:val="P24"/>
        <w:framePr w:w="6713" w:h="376" w:hRule="exact" w:wrap="none" w:vAnchor="page" w:hAnchor="margin" w:x="45" w:y="10164"/>
        <w:rPr>
          <w:rStyle w:val="C3"/>
          <w:rtl w:val="0"/>
        </w:rPr>
      </w:pPr>
    </w:p>
    <w:p>
      <w:pPr>
        <w:pStyle w:val="P25"/>
        <w:framePr w:w="6661" w:h="249" w:hRule="exact" w:wrap="none" w:vAnchor="page" w:hAnchor="margin" w:x="71" w:y="10235"/>
        <w:rPr>
          <w:rStyle w:val="C19"/>
          <w:rtl w:val="0"/>
        </w:rPr>
      </w:pPr>
      <w:r>
        <w:rPr>
          <w:rStyle w:val="C19"/>
          <w:rtl w:val="0"/>
        </w:rPr>
        <w:t>Kritéria hodnocení</w:t>
      </w:r>
    </w:p>
    <w:p>
      <w:pPr>
        <w:pStyle w:val="P26"/>
        <w:framePr w:w="3918" w:h="376" w:hRule="exact" w:wrap="none" w:vAnchor="page" w:hAnchor="margin" w:x="6803" w:y="10164"/>
        <w:rPr>
          <w:rStyle w:val="C3"/>
          <w:rtl w:val="0"/>
        </w:rPr>
      </w:pPr>
    </w:p>
    <w:p>
      <w:pPr>
        <w:pStyle w:val="P27"/>
        <w:framePr w:w="3836" w:h="249" w:hRule="exact" w:wrap="none" w:vAnchor="page" w:hAnchor="margin" w:x="6859" w:y="10235"/>
        <w:rPr>
          <w:rStyle w:val="C20"/>
          <w:rtl w:val="0"/>
        </w:rPr>
      </w:pPr>
      <w:r>
        <w:rPr>
          <w:rStyle w:val="C20"/>
          <w:rtl w:val="0"/>
        </w:rPr>
        <w:t>Způsoby ověření</w:t>
      </w:r>
    </w:p>
    <w:p>
      <w:pPr>
        <w:pStyle w:val="P12"/>
        <w:framePr w:w="6710" w:h="376" w:hRule="exact" w:wrap="none" w:vAnchor="page" w:hAnchor="margin" w:x="45" w:y="10540"/>
        <w:rPr>
          <w:rStyle w:val="C3"/>
          <w:rtl w:val="0"/>
        </w:rPr>
      </w:pPr>
    </w:p>
    <w:p>
      <w:pPr>
        <w:pStyle w:val="P13"/>
        <w:framePr w:w="6658" w:h="249" w:hRule="exact" w:wrap="none" w:vAnchor="page" w:hAnchor="margin" w:x="71" w:y="10596"/>
        <w:rPr>
          <w:rStyle w:val="C11"/>
          <w:rtl w:val="0"/>
        </w:rPr>
      </w:pPr>
      <w:r>
        <w:rPr>
          <w:rStyle w:val="C11"/>
          <w:rtl w:val="0"/>
        </w:rPr>
        <w:t>a) Vyjmenovat jednotlivé položky rozpočtu</w:t>
      </w:r>
    </w:p>
    <w:p>
      <w:pPr>
        <w:pStyle w:val="P28"/>
        <w:framePr w:w="3921" w:h="376" w:hRule="exact" w:wrap="none" w:vAnchor="page" w:hAnchor="margin" w:x="6800" w:y="10540"/>
        <w:rPr>
          <w:rStyle w:val="C3"/>
          <w:rtl w:val="0"/>
        </w:rPr>
      </w:pPr>
    </w:p>
    <w:p>
      <w:pPr>
        <w:pStyle w:val="P29"/>
        <w:framePr w:w="3839" w:h="249" w:hRule="exact" w:wrap="none" w:vAnchor="page" w:hAnchor="margin" w:x="6856" w:y="10596"/>
        <w:rPr>
          <w:rStyle w:val="C21"/>
          <w:rtl w:val="0"/>
        </w:rPr>
      </w:pPr>
      <w:r>
        <w:rPr>
          <w:rStyle w:val="C21"/>
          <w:rtl w:val="0"/>
        </w:rPr>
        <w:t>Písemné a ústní ověření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Popsat práci s jednotlivými položkami rozpočtu</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c) Předvést způsob vyjednání ceny se zástupci médií včetně slev</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Praktické předvedení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d) Zpracovat rozpočet nákupu kampaně na internetu</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s ústním vysvětlením</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e) Zpracovat rozpočet nákupu kampaně v multimédiích</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s ústním vysvětlením</w:t>
      </w:r>
    </w:p>
    <w:p>
      <w:pPr>
        <w:pStyle w:val="P16"/>
        <w:framePr w:w="6710" w:h="376" w:hRule="exact" w:wrap="none" w:vAnchor="page" w:hAnchor="margin" w:x="45" w:y="12422"/>
        <w:rPr>
          <w:rStyle w:val="C3"/>
          <w:rtl w:val="0"/>
        </w:rPr>
      </w:pPr>
    </w:p>
    <w:p>
      <w:pPr>
        <w:pStyle w:val="P17"/>
        <w:framePr w:w="6658" w:h="249" w:hRule="exact" w:wrap="none" w:vAnchor="page" w:hAnchor="margin" w:x="71" w:y="12478"/>
        <w:rPr>
          <w:rStyle w:val="C13"/>
          <w:rtl w:val="0"/>
        </w:rPr>
      </w:pPr>
      <w:r>
        <w:rPr>
          <w:rStyle w:val="C13"/>
          <w:rtl w:val="0"/>
        </w:rPr>
        <w:t>f) Zpracovat rozpočet nákupu kampaně v nových médiích</w:t>
      </w:r>
    </w:p>
    <w:p>
      <w:pPr>
        <w:pStyle w:val="P30"/>
        <w:framePr w:w="3921" w:h="376" w:hRule="exact" w:wrap="none" w:vAnchor="page" w:hAnchor="margin" w:x="6800" w:y="12422"/>
        <w:rPr>
          <w:rStyle w:val="C3"/>
          <w:rtl w:val="0"/>
        </w:rPr>
      </w:pPr>
    </w:p>
    <w:p>
      <w:pPr>
        <w:pStyle w:val="P31"/>
        <w:framePr w:w="3839" w:h="249" w:hRule="exact" w:wrap="none" w:vAnchor="page" w:hAnchor="margin" w:x="6856" w:y="12478"/>
        <w:rPr>
          <w:rStyle w:val="C22"/>
          <w:rtl w:val="0"/>
        </w:rPr>
      </w:pPr>
      <w:r>
        <w:rPr>
          <w:rStyle w:val="C22"/>
          <w:rtl w:val="0"/>
        </w:rPr>
        <w:t>Praktické předvedení s ústním vysvětlením</w:t>
      </w:r>
    </w:p>
    <w:p>
      <w:pPr>
        <w:pStyle w:val="P32"/>
        <w:framePr w:w="10710" w:h="248" w:hRule="exact" w:wrap="none" w:vAnchor="page" w:hAnchor="margin" w:x="28" w:y="129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odborném mediálním názvosloví z oblasti internetu, multimédií a nových médií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zadaných odborných výrazů z oblasti nákupu internetových médií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zadaných odborných výrazů z oblasti nákupu multimédií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význam zadaných odborných výrazů z oblasti nákupu nových médií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Získávání aktuálních dat a informací z internetu, multimédií a nových médií potřebných k rozhodování o umístění reklamních sdělení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v obecné rovině způsob získávání dat a informací z internetových médií potřebných k rozhodování o umístění reklamních sdělní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Písemné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v obecné rovině způsob získávání dat a informací z multimédií potřebných k rozhodování o umístění reklamních sdělní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Popsat v obecné rovině způsob získávání dat a informací z nových médií potřebných k rozhodování o umístění reklamních sdělní</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Vysvětlit proces získávání dat potřebných k rozhodování o umístění reklamních sdělní pro internetový trh a jejich aplikaci do mediálního plánu</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e) Vysvětlit proces získávání dat potřebných k rozhodování o umístění reklamních sdělní pro multimediální trh a jejich aplikaci do mediálního plánu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f) Vysvětlit proces získávání dat potřebných k rozhodování o umístění reklamních sdělní pro trh nových médií a jejich aplikaci do mediálního plánu</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míst a časů pro umístění reklamních sdělení na internetu, v multimédiích a nových médiích s ohledem na zadání klienta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plánu nákupu internetových médií, multimédií a nových médií na základě zadání klienta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internetových médií, multimédií a nových médií včetně vyjednání cen</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internetu, multimédií a nových médií potřebných pro rozhodování o umístění reklamních sdělení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Jednotlivé kompetence, znalosti a způsobilosti uchazeče jsou ověřovány při modelovém nákupu internetových médií, multimédií a nových médií.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internetových médií, multimédií a nových médií uchazeč vysvětlí význam 5 odborných výrazů zadaných autorizovanou osobou u každého z kritérií hodnocení.</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pro internet, multimédia a nová média, 14.6.2026 23:41:32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06CB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E7C8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