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42F1CE" Type="http://schemas.openxmlformats.org/officeDocument/2006/relationships/officeDocument" Target="/word/document.xml" /><Relationship Id="coreR2F42F1CE" Type="http://schemas.openxmlformats.org/package/2006/relationships/metadata/core-properties" Target="/docProps/core.xml" /><Relationship Id="customR2F42F1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Nákupčí tiskových médií (kód: 66-031-M)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Nákupčí tiskových médií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vhodných tiskových médií a počtu opakování pro umístění reklamních sdělení s ohledem na zadání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plánu nákupu tiskových médií na základě zadání klienta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rozpočtu nákupu tiskových médií včetně vyjednání cen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odborném mediálním názvosloví z oblasti tiskových médií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Získávání aktuálních dat a informací z tiskových médií potřebných k rozhodování o umístění reklamních sdělení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Výběr vhodných tiskových médií a počtu opakování pro umístění reklamních sdělení s ohledem na zadání klienta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Zpracovat brief (zadání) od klienta a dotázat se klienta na doplňující informace potřebné pro umístění reklamních sdělení, které nebyly v zadání uvedeny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 xml:space="preserve">b) Navrhnout a zpracovat výběr konkrétních tiskových médií včetně analýzy  předností vybraných tiskových médií pro umístění reklamních sdělení podle zadání klienta</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obě kritéria.</w:t>
      </w:r>
    </w:p>
    <w:p>
      <w:pPr>
        <w:pStyle w:val="P23"/>
        <w:framePr w:w="10710" w:h="340" w:hRule="exact" w:wrap="none" w:vAnchor="page" w:hAnchor="margin" w:x="28" w:y="5946"/>
        <w:rPr>
          <w:rStyle w:val="C18"/>
          <w:rtl w:val="0"/>
        </w:rPr>
      </w:pPr>
      <w:r>
        <w:rPr>
          <w:rStyle w:val="C18"/>
          <w:rtl w:val="0"/>
        </w:rPr>
        <w:t>Zpracování plánu nákupu tiskových médií na základě zadání klienta</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1"/>
        <w:rPr>
          <w:rStyle w:val="C3"/>
          <w:rtl w:val="0"/>
        </w:rPr>
      </w:pPr>
    </w:p>
    <w:p>
      <w:pPr>
        <w:pStyle w:val="P13"/>
        <w:framePr w:w="6658" w:h="249" w:hRule="exact" w:wrap="none" w:vAnchor="page" w:hAnchor="margin" w:x="71" w:y="6817"/>
        <w:rPr>
          <w:rStyle w:val="C11"/>
          <w:rtl w:val="0"/>
        </w:rPr>
      </w:pPr>
      <w:r>
        <w:rPr>
          <w:rStyle w:val="C11"/>
          <w:rtl w:val="0"/>
        </w:rPr>
        <w:t>a) Zpracovat mediální plán pro dané zadání</w:t>
      </w:r>
    </w:p>
    <w:p>
      <w:pPr>
        <w:pStyle w:val="P28"/>
        <w:framePr w:w="3921" w:h="376" w:hRule="exact" w:wrap="none" w:vAnchor="page" w:hAnchor="margin" w:x="6800" w:y="6761"/>
        <w:rPr>
          <w:rStyle w:val="C3"/>
          <w:rtl w:val="0"/>
        </w:rPr>
      </w:pPr>
    </w:p>
    <w:p>
      <w:pPr>
        <w:pStyle w:val="P29"/>
        <w:framePr w:w="3839" w:h="249" w:hRule="exact" w:wrap="none" w:vAnchor="page" w:hAnchor="margin" w:x="6856" w:y="6817"/>
        <w:rPr>
          <w:rStyle w:val="C21"/>
          <w:rtl w:val="0"/>
        </w:rPr>
      </w:pPr>
      <w:r>
        <w:rPr>
          <w:rStyle w:val="C21"/>
          <w:rtl w:val="0"/>
        </w:rPr>
        <w:t>Praktické předvedení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Zdůvodnit výběr médií a načasování kampaně</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a ústní ověření</w:t>
      </w:r>
    </w:p>
    <w:p>
      <w:pPr>
        <w:pStyle w:val="P32"/>
        <w:framePr w:w="10710" w:h="248" w:hRule="exact" w:wrap="none" w:vAnchor="page" w:hAnchor="margin" w:x="28" w:y="7627"/>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Zpracování rozpočtu nákupu tiskových médií včetně vyjednání cen</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8"/>
        <w:rPr>
          <w:rStyle w:val="C3"/>
          <w:rtl w:val="0"/>
        </w:rPr>
      </w:pPr>
    </w:p>
    <w:p>
      <w:pPr>
        <w:pStyle w:val="P13"/>
        <w:framePr w:w="6658" w:h="249" w:hRule="exact" w:wrap="none" w:vAnchor="page" w:hAnchor="margin" w:x="71" w:y="8934"/>
        <w:rPr>
          <w:rStyle w:val="C11"/>
          <w:rtl w:val="0"/>
        </w:rPr>
      </w:pPr>
      <w:r>
        <w:rPr>
          <w:rStyle w:val="C11"/>
          <w:rtl w:val="0"/>
        </w:rPr>
        <w:t>a) Vyjmenovat jednotlivé položky rozpočtu</w:t>
      </w:r>
    </w:p>
    <w:p>
      <w:pPr>
        <w:pStyle w:val="P28"/>
        <w:framePr w:w="3921" w:h="376" w:hRule="exact" w:wrap="none" w:vAnchor="page" w:hAnchor="margin" w:x="6800" w:y="8878"/>
        <w:rPr>
          <w:rStyle w:val="C3"/>
          <w:rtl w:val="0"/>
        </w:rPr>
      </w:pPr>
    </w:p>
    <w:p>
      <w:pPr>
        <w:pStyle w:val="P29"/>
        <w:framePr w:w="3839" w:h="249" w:hRule="exact" w:wrap="none" w:vAnchor="page" w:hAnchor="margin" w:x="6856" w:y="893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práci s jednotlivými položkami rozpočtu</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Předvést způsob vyjednání ceny se zástupci médií včetně slev</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Zpracovat rozpočet nákupu kampaně v tiskových médiích</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2"/>
        <w:rPr>
          <w:rStyle w:val="C18"/>
          <w:rtl w:val="0"/>
        </w:rPr>
      </w:pPr>
      <w:r>
        <w:rPr>
          <w:rStyle w:val="C18"/>
          <w:rtl w:val="0"/>
        </w:rPr>
        <w:t>Orientace v odborném mediálním názvosloví z oblasti tiskových médií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607" w:hRule="exact" w:wrap="none" w:vAnchor="page" w:hAnchor="margin" w:x="45" w:y="11748"/>
        <w:rPr>
          <w:rStyle w:val="C3"/>
          <w:rtl w:val="0"/>
        </w:rPr>
      </w:pPr>
    </w:p>
    <w:p>
      <w:pPr>
        <w:pStyle w:val="P13"/>
        <w:framePr w:w="6658" w:h="480" w:hRule="exact" w:wrap="none" w:vAnchor="page" w:hAnchor="margin" w:x="71" w:y="11804"/>
        <w:rPr>
          <w:rStyle w:val="C11"/>
          <w:rtl w:val="0"/>
        </w:rPr>
      </w:pPr>
      <w:r>
        <w:rPr>
          <w:rStyle w:val="C11"/>
          <w:rtl w:val="0"/>
        </w:rPr>
        <w:t>a) Vysvětlit význam zadaných odborných výrazů z oblasti nákupu tiskových médií</w:t>
      </w:r>
    </w:p>
    <w:p>
      <w:pPr>
        <w:pStyle w:val="P28"/>
        <w:framePr w:w="3921" w:h="607" w:hRule="exact" w:wrap="none" w:vAnchor="page" w:hAnchor="margin" w:x="6800" w:y="11748"/>
        <w:rPr>
          <w:rStyle w:val="C3"/>
          <w:rtl w:val="0"/>
        </w:rPr>
      </w:pPr>
    </w:p>
    <w:p>
      <w:pPr>
        <w:pStyle w:val="P29"/>
        <w:framePr w:w="3839" w:h="480" w:hRule="exact" w:wrap="none" w:vAnchor="page" w:hAnchor="margin" w:x="6856" w:y="11804"/>
        <w:rPr>
          <w:rStyle w:val="C21"/>
          <w:rtl w:val="0"/>
        </w:rPr>
      </w:pPr>
      <w:r>
        <w:rPr>
          <w:rStyle w:val="C21"/>
          <w:rtl w:val="0"/>
        </w:rPr>
        <w:t>Písemné a ústní ověření</w:t>
      </w:r>
    </w:p>
    <w:p>
      <w:pPr>
        <w:pStyle w:val="P16"/>
        <w:framePr w:w="6710" w:h="607" w:hRule="exact" w:wrap="none" w:vAnchor="page" w:hAnchor="margin" w:x="45" w:y="12355"/>
        <w:rPr>
          <w:rStyle w:val="C3"/>
          <w:rtl w:val="0"/>
        </w:rPr>
      </w:pPr>
    </w:p>
    <w:p>
      <w:pPr>
        <w:pStyle w:val="P17"/>
        <w:framePr w:w="6658" w:h="480" w:hRule="exact" w:wrap="none" w:vAnchor="page" w:hAnchor="margin" w:x="71" w:y="12411"/>
        <w:rPr>
          <w:rStyle w:val="C13"/>
          <w:rtl w:val="0"/>
        </w:rPr>
      </w:pPr>
      <w:r>
        <w:rPr>
          <w:rStyle w:val="C13"/>
          <w:rtl w:val="0"/>
        </w:rPr>
        <w:t>b) Vysvětlit význam zadaných odborných výrazů z oblasti produkce tiskových médií (polygrafie)</w:t>
      </w:r>
    </w:p>
    <w:p>
      <w:pPr>
        <w:pStyle w:val="P30"/>
        <w:framePr w:w="3921" w:h="607" w:hRule="exact" w:wrap="none" w:vAnchor="page" w:hAnchor="margin" w:x="6800" w:y="12355"/>
        <w:rPr>
          <w:rStyle w:val="C3"/>
          <w:rtl w:val="0"/>
        </w:rPr>
      </w:pPr>
    </w:p>
    <w:p>
      <w:pPr>
        <w:pStyle w:val="P31"/>
        <w:framePr w:w="3839" w:h="480" w:hRule="exact" w:wrap="none" w:vAnchor="page" w:hAnchor="margin" w:x="6856" w:y="12411"/>
        <w:rPr>
          <w:rStyle w:val="C22"/>
          <w:rtl w:val="0"/>
        </w:rPr>
      </w:pPr>
      <w:r>
        <w:rPr>
          <w:rStyle w:val="C22"/>
          <w:rtl w:val="0"/>
        </w:rPr>
        <w:t>Písemné a ústní ověření</w:t>
      </w:r>
    </w:p>
    <w:p>
      <w:pPr>
        <w:pStyle w:val="P32"/>
        <w:framePr w:w="10710" w:h="248" w:hRule="exact" w:wrap="none" w:vAnchor="page" w:hAnchor="margin" w:x="28" w:y="130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Získávání aktuálních dat a informací z tiskových médií potřebných k rozhodování o umístění reklamních sdělení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 obecné rovině způsob získávání dat a informací z tiskových médií potřebných k rozhodování o umístění reklamních sdělení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Vysvětlit proces získávání dat potřebných k rozhodování o umístění reklamních sdělení pro trh tiskových médií a jejich aplikaci do mediálního plánu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Předvést způsob získávání dat potřebných k rozhodování o umístění reklamních sdělení pro trh tiskových médií dle modelového zadání kampaně</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33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minimálně 3 modelová zadání kampaně pro ověření kompetencí: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vhodných tiskových médií a počtu opakování pro umístění reklamních sdělení s ohledem na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plánu nákupu tiskových médií na základě zadání klienta</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rozpočtu nákupu tiskových médií včetně vyjednání cen</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Získávání aktuálních dat a informací z tiskových médií potřebných k rozhodování o umístění reklamních sdělení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vylosuje jedno z minimálně 3 předložených modelových zadání kampaně.</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Jednotlivé kompetence, znalosti a způsobilosti uchazeče se ověřují při modelovém nákupu tiskových médií.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Orientace v odborném mediálním názvosloví z oblasti tiskových médií uchazeč vysvětlí význam 5 odborných výrazů zadaných autorizovanou osobou u každého z kritérií hodnocení.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může autorizovaná osoba požadovat po uchazeči ústní upřesnění odpovědí.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1036"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a alespoň 5 let odborné praxe v oblasti nákupu médií, marketingu, médií, mediálních a reklamních agentur.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a alespoň 5 let odborné praxe v oblasti nákupu médií, marketingu, médií, mediálních a reklamních agentur.</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nákupu médií, marketingu, médií, mediálních a reklamních agentur, nebo ve funkci učitele odborných předmětů v oblasti marketingu a médií.</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33"/>
        <w:framePr w:w="10766" w:h="3008" w:hRule="exact" w:wrap="none" w:vAnchor="page" w:hAnchor="margin" w:x="0" w:y="10022"/>
        <w:rPr>
          <w:rStyle w:val="C3"/>
          <w:rtl w:val="0"/>
        </w:rPr>
      </w:pPr>
    </w:p>
    <w:p>
      <w:pPr>
        <w:pStyle w:val="P35"/>
        <w:framePr w:w="10710" w:h="340" w:hRule="exact" w:wrap="none" w:vAnchor="page" w:hAnchor="margin" w:x="28" w:y="10022"/>
        <w:rPr>
          <w:rStyle w:val="C25"/>
          <w:rtl w:val="0"/>
        </w:rPr>
      </w:pPr>
      <w:r>
        <w:rPr>
          <w:rStyle w:val="C25"/>
          <w:rtl w:val="0"/>
        </w:rPr>
        <w:t>Nezbytné materiální a technické předpoklady pro provedení zkoušky</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 LCD obrazovka, dataprojektor, zkušební místnost</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8" w:hRule="exact" w:wrap="none" w:vAnchor="page" w:hAnchor="margin" w:x="0" w:y="10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58"/>
        <w:rPr>
          <w:rStyle w:val="C3"/>
          <w:rtl w:val="0"/>
        </w:rPr>
      </w:pPr>
    </w:p>
    <w:p>
      <w:pPr>
        <w:pStyle w:val="P35"/>
        <w:framePr w:w="10710" w:h="340" w:hRule="exact" w:wrap="none" w:vAnchor="page" w:hAnchor="margin" w:x="28" w:y="13258"/>
        <w:rPr>
          <w:rStyle w:val="C25"/>
          <w:rtl w:val="0"/>
        </w:rPr>
      </w:pPr>
      <w:r>
        <w:rPr>
          <w:rStyle w:val="C25"/>
          <w:rtl w:val="0"/>
        </w:rPr>
        <w:t>Doba přípravy na zkoušku</w:t>
      </w:r>
    </w:p>
    <w:p>
      <w:pPr>
        <w:keepNext w:val="0"/>
        <w:keepLines w:val="0"/>
        <w:framePr w:w="10766" w:h="806" w:hRule="exact" w:wrap="none" w:vAnchor="page" w:hAnchor="margin" w:x="0" w:y="135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C&amp;COM Advertising,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Stanislav Červ, Holly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OUR MEDIA,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Supraphon, a. s.</w:t>
      </w:r>
    </w:p>
    <w:p>
      <w:pPr>
        <w:pStyle w:val="P21"/>
        <w:framePr w:w="7654" w:h="331" w:hRule="exact" w:wrap="none" w:vAnchor="page" w:hAnchor="margin" w:x="28" w:y="15940"/>
        <w:rPr>
          <w:rStyle w:val="C16"/>
          <w:rtl w:val="0"/>
        </w:rPr>
      </w:pPr>
      <w:r>
        <w:rPr>
          <w:rStyle w:val="C16"/>
          <w:rtl w:val="0"/>
        </w:rPr>
        <w:t>Nákupčí tiskových médií, 1.8.2026 6:40:21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B129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B0DA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