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80EA7B" Type="http://schemas.openxmlformats.org/officeDocument/2006/relationships/officeDocument" Target="/word/document.xml" /><Relationship Id="coreR5D80EA7B" Type="http://schemas.openxmlformats.org/package/2006/relationships/metadata/core-properties" Target="/docProps/core.xml" /><Relationship Id="customR5D80EA7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Nákupčí audio, video (kód: 66-033-M)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Nákupčí audio, video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Výběr vhodných rozhlasových a televizních stanic a časů pro umístění reklamních spotů s ohledem na zadání klienta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Zpracování plánu nákupu rozhlasových a televizních médií na základě zadání klienta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Zpracování rozpočtů nákupu rozhlasových a televizních médií včetně vyjednání cen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odborném mediálním názvosloví z oblasti rozhlasových a televizních médií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Získávání aktuálních dat a informací z rozhlasových a televizních médií potřebných k rozhodování o umístění reklamních spotů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Nákupčí audio, video, 30.10.2026 16:01:54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minimálně 3 modelová zadání kampaně pro ověření kompetencí: 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Výběr vhodných rozhlasových a televizních stanic a časů pro umístění reklamních spotů s ohledem na zadání klienta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Zpracování plánu nákupu rozhlasových a televizních médií na základě zadání klienta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Zpracování rozpočtů nákupu rozhlasových a televizních médií včetně vyjednání cen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Získávání aktuálních dat a informací z rozhlasových a televizních médií potřebných k rozhodování o umístění reklamních spotů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vylosuje jedno z minimálně 3 předložených modelových zadání kampaně.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Jednotlivé kompetence, znalosti a způsobilosti uchazeče jsou ověřovány při modelovém nákupu rozhlasových a televizních médií.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Orientace v odborném mediálním názvosloví z oblasti rozhlasových a televizních médií uchazeč vysvětlí význam 10 odborných výrazů zadaných autorizovanou osobou u každého z kritérií hodnocení.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hodnocení. Po vyhodnocení písemné části může autorizovaná osoba požadovat po uchazeči ústní upřesnění odpovědí.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Nákupčí audio, video, 30.10.2026 16:01:54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C&amp;COM Advertising,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Stanislav Červ, Holly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OUR MEDIA,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Supraphon,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Nákupčí audio, video, 30.10.2026 16:01:54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