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0CB79F" Type="http://schemas.openxmlformats.org/officeDocument/2006/relationships/officeDocument" Target="/word/document.xml" /><Relationship Id="coreR370CB79F" Type="http://schemas.openxmlformats.org/package/2006/relationships/metadata/core-properties" Target="/docProps/core.xml" /><Relationship Id="customR370CB79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Nákupčí audio, video (kód: 66-033-M)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Nákupčí audio, video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Výběr vhodných rozhlasových a televizních stanic a časů pro umístění reklamních spotů s ohledem na zadání klienta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Zpracování plánu nákupu rozhlasových a televizních médií na základě zadání klienta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Zpracování rozpočtů nákupu rozhlasových a televizních médií včetně vyjednání cen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odborném mediálním názvosloví z oblasti rozhlasových a televizních médií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Získávání aktuálních dat a informací z rozhlasových a televizních médií potřebných k rozhodování o umístění reklamních spotů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Nákupčí audio, video, 11.9.2026 18:31:38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minimálně 3 modelová zadání kampaně pro ověření kompetencí: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Výběr vhodných rozhlasových a televizních stanic a časů pro umístění reklamních spotů s ohledem na zadání klienta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Zpracování plánu nákupu rozhlasových a televizních médií na základě zadání klienta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Zpracování rozpočtů nákupu rozhlasových a televizních médií včetně vyjednání cen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Získávání aktuálních dat a informací z rozhlasových a televizních médií potřebných k rozhodování o umístění reklamních spotů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vylosuje jedno z minimálně 3 předložených modelových zadání kampaně.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Jednotlivé kompetence, znalosti a způsobilosti uchazeče jsou ověřovány při modelovém nákupu rozhlasových a televizních médií.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Orientace v odborném mediálním názvosloví z oblasti rozhlasových a televizních médií uchazeč vysvětlí význam 10 odborných výrazů zadaných autorizovanou osobou u každého z kritérií hodnocení.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způsoby ověření „Písemné a ústní ověření" autorizovaná osoba připraví písemná zadání, která budou obsahově vycházet z kritérií hodnocení. Po vyhodnocení písemné části může autorizovaná osoba požadovat po uchazeči ústní upřesnění odpovědí.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Nákupčí audio, video, 11.9.2026 18:31:38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C&amp;COM Advertising,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Stanislav Červ, Holly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OUR MEDIA,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Supraphon,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Nákupčí audio, video, 11.9.2026 18:31:38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