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401B9D3F" Type="http://schemas.openxmlformats.org/officeDocument/2006/relationships/officeDocument" Target="/word/document.xml" /><Relationship Id="coreR401B9D3F" Type="http://schemas.openxmlformats.org/package/2006/relationships/metadata/core-properties" Target="/docProps/core.xml" /><Relationship Id="customR401B9D3F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Technik/technička pro řízení výroby v lihovarnictví (kód: 29-075-M)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zemědělství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Potravinářství a potravinářská chemie (kód: 29)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27" w:hRule="exact" w:wrap="none" w:vAnchor="page" w:hAnchor="margin" w:x="4110" w:y="3784"/>
        <w:rPr>
          <w:rStyle w:val="C7"/>
          <w:rtl w:val="0"/>
        </w:rPr>
      </w:pP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Příjem surovin, polotovarů a dalších přídatných látek pro výrobu lihu a lihovin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Kontrola dodržování technologických postupů při výrobě lihu a lihovin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Kontrola dávkování lihu a dalších surovin pro výrobu lihovin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Sestavování výrobní linky lihovarské výroby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Organizace směny a zajištění chodu výrobní linky lihovarské výroby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Vedení provozní dokumentace a personálních podkladů k potravinářské výrobě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Zajišťování sanitace a provozní hygieny v potravinářské výrobě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8253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309"/>
        <w:rPr>
          <w:rStyle w:val="C13"/>
          <w:rtl w:val="0"/>
        </w:rPr>
      </w:pPr>
      <w:r>
        <w:rPr>
          <w:rStyle w:val="C13"/>
          <w:rtl w:val="0"/>
        </w:rPr>
        <w:t>Dodržování zásad BOZP a PO v potravinářské výrobě</w:t>
      </w:r>
    </w:p>
    <w:p>
      <w:pPr>
        <w:pStyle w:val="P18"/>
        <w:framePr w:w="805" w:h="376" w:hRule="exact" w:wrap="none" w:vAnchor="page" w:hAnchor="margin" w:x="9916" w:y="8253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309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8629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685"/>
        <w:rPr>
          <w:rStyle w:val="C11"/>
          <w:rtl w:val="0"/>
        </w:rPr>
      </w:pPr>
      <w:r>
        <w:rPr>
          <w:rStyle w:val="C11"/>
          <w:rtl w:val="0"/>
        </w:rPr>
        <w:t>Kontrola obsluhy zařízení na zpracování zbytků z lihovarské výroby</w:t>
      </w:r>
    </w:p>
    <w:p>
      <w:pPr>
        <w:pStyle w:val="P14"/>
        <w:framePr w:w="805" w:h="376" w:hRule="exact" w:wrap="none" w:vAnchor="page" w:hAnchor="margin" w:x="9916" w:y="8629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685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7"/>
        <w:framePr w:w="8788" w:h="340" w:hRule="exact" w:wrap="none" w:vAnchor="page" w:hAnchor="margin" w:x="28" w:y="9232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9573"/>
        <w:rPr>
          <w:rStyle w:val="C15"/>
          <w:rtl w:val="0"/>
        </w:rPr>
      </w:pPr>
      <w:r>
        <w:rPr>
          <w:rStyle w:val="C15"/>
          <w:rtl w:val="0"/>
        </w:rPr>
        <w:t>Standard je platný od: 12.09.2023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Technik/technička pro řízení výroby v lihovarnictví, 11.9.2026 16:59:41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1264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1058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1058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58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(PO), o čemž bude autorizovanou osobou vyhotoven a uchazečem podepsán písemný záznam.</w:t>
      </w:r>
    </w:p>
    <w:p>
      <w:pPr>
        <w:keepNext w:val="0"/>
        <w:keepLines w:val="0"/>
        <w:framePr w:w="10766" w:h="1058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58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osoba, resp. autorizovaný zástupce autorizované osoby, je oprávněna předčasně ukončit zkoušku, pokud vyhodnotí, že v důsledku činnosti uchazeče bezprostředně došlo k ohrožení nebo bezprostředně hrozí nebezpečí ohrožení zdraví, života a majetku či životního prostředí. Zdůvodnění předčasného ukončení zkoušky uvede AOs do Záznamu o průběhu a výsledku zkoušky. Uchazeč může ukončit zkoušku kdykoliv v jejím průběhu, a to na vlastní žádost.</w:t>
      </w:r>
    </w:p>
    <w:p>
      <w:pPr>
        <w:keepNext w:val="0"/>
        <w:keepLines w:val="0"/>
        <w:framePr w:w="10766" w:h="1058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58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Zdravotní způsobilost pro vykonání zkoušky je vyžadována a prokazuje se lékařským potvrzením (odkaz na povolání v NSP – https://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begin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instrText>HYPERLINK "https://www.nsp.cz/jednotka-prace/pekar" \l "zdravotni-zpusobilost).  "</w:instrTex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separate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0000FF"/>
          <w:sz w:val="20"/>
          <w:u w:val="single"/>
          <w:shd w:val="clear" w:color="auto" w:fill="auto"/>
          <w:vertAlign w:val="baseline"/>
          <w:lang/>
        </w:rPr>
        <w:t>www.nsp.cz/jednotka-prace/mistr-v-potravinarstvi-a-#zdravotni-zpusobilost</w:t>
      </w:r>
      <w:r>
        <w:rPr>
          <w:rFonts w:ascii="Calibri" w:cs="Calibri" w:hAnsi="Calibri" w:eastAsia="Calibri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end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).</w:t>
      </w:r>
    </w:p>
    <w:p>
      <w:pPr>
        <w:keepNext w:val="0"/>
        <w:keepLines w:val="0"/>
        <w:framePr w:w="10766" w:h="1058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58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Uchazeč si ke zkoušce donese vlastní pracovní oděv a obuv.</w:t>
      </w:r>
    </w:p>
    <w:p>
      <w:pPr>
        <w:keepNext w:val="0"/>
        <w:keepLines w:val="0"/>
        <w:framePr w:w="10766" w:h="1058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Zkouška probíhá v souladu se zákonem o lihu č. 61/1997 Sb., ve znění pozdějších předpisů.</w:t>
      </w:r>
    </w:p>
    <w:p>
      <w:pPr>
        <w:keepNext w:val="0"/>
        <w:keepLines w:val="0"/>
        <w:framePr w:w="10766" w:h="1058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58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Ověřování je spojeno s řídicími činnostmi vedoucími k výrobě lihu a lihovin. Při ověřování kompetencí zkoušející dále sleduje dodržování BOZP, PO a hygienicko-sanitačních principů, které zajistí odpovídající kvalitu finálního potravinářského výrobku. Při hodnocení je rovněž posuzováno hospodárné využívání surovin a dodržování ekologických principů při výrobě. Zkouška probíhá v reálném provozu, podklady pro uchazeče budou modelové.</w:t>
      </w:r>
    </w:p>
    <w:p>
      <w:pPr>
        <w:keepNext w:val="0"/>
        <w:keepLines w:val="0"/>
        <w:framePr w:w="10766" w:h="1058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U kompetence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Sestavování výrobní linky lihovarské výroby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je uchazeči zadán konkrétní druh výrobku, pro který navrhne schéma výrobní linky.</w:t>
      </w:r>
    </w:p>
    <w:p>
      <w:pPr>
        <w:keepNext w:val="0"/>
        <w:keepLines w:val="0"/>
        <w:framePr w:w="10766" w:h="1058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U kompetence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Kontrola přípravy a dávkování surovin pro fermentaci při výrobě lihu a lihovin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se posuzuje zkušenost uchazeče s prací s mikroskopem.</w:t>
      </w:r>
    </w:p>
    <w:p>
      <w:pPr>
        <w:keepNext w:val="0"/>
        <w:keepLines w:val="0"/>
        <w:framePr w:w="10766" w:h="1058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U kompetence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Vedení provozní dokumentace a personálních podkladů k potravinářské výrobě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se kritérium c) ověřuje na modelových podkladech tak, aby byla splněna ochrana osobních údajů.</w:t>
      </w:r>
    </w:p>
    <w:p>
      <w:pPr>
        <w:keepNext w:val="0"/>
        <w:keepLines w:val="0"/>
        <w:framePr w:w="10766" w:h="1058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U kompetence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Zajišťování sanitace a provozní hygieny v potravinářské výrobě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se kritérium c) ověřuje na modelových podkladech tak, aby byla splněna ochrana osobních údajů.</w:t>
      </w:r>
    </w:p>
    <w:p>
      <w:pPr>
        <w:keepNext w:val="0"/>
        <w:keepLines w:val="0"/>
        <w:framePr w:w="10766" w:h="1058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U kompetenci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Kontrola dodržování technologických postupů při výrobě lihu a lihovin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, v kritériích f) a o) bude kontrola obsluhy zařízení ověřována na modelové situaci, kterou připraví zkoušející. Uchazeč nebude v rámci zkoušky komunikovat se zaměstnanci provozu, ve kterém se koná zkouška. Bude komunikovat pouze se zkoušejícím.</w:t>
      </w:r>
    </w:p>
    <w:p>
      <w:pPr>
        <w:keepNext w:val="0"/>
        <w:keepLines w:val="0"/>
        <w:framePr w:w="10766" w:h="1058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U kompetence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Kontrola dávkování lihu a dalších surovin pro výrobu lihovin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se kritérium a) ověřuje na modelové situaci, kterou připraví zkoušející.</w:t>
      </w:r>
    </w:p>
    <w:p>
      <w:pPr>
        <w:keepNext w:val="0"/>
        <w:keepLines w:val="0"/>
        <w:framePr w:w="10766" w:h="1058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U kompetence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Sestavování výrobní linky lihovarské výroby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se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kritérium c) ověřuje s použitím modelové situace, kterou připraví zkoušející. </w:t>
      </w:r>
    </w:p>
    <w:p>
      <w:pPr>
        <w:keepNext w:val="0"/>
        <w:keepLines w:val="0"/>
        <w:framePr w:w="10766" w:h="1058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U kompetence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Organizace směny a zajištění chodu výrobní linky lihovarské výroby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se kritéria a) a d) ověřují na modelových situacích, které připraví zkoušející.</w:t>
      </w:r>
    </w:p>
    <w:p>
      <w:pPr>
        <w:keepNext w:val="0"/>
        <w:keepLines w:val="0"/>
        <w:framePr w:w="10766" w:h="1058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U kompetence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Dodržování zásad BOZP a PO v potravinářské výrobě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se kritérium a) ověřuje na modelové situaci, kterou připraví zkoušející.</w:t>
      </w:r>
    </w:p>
    <w:p>
      <w:pPr>
        <w:keepNext w:val="0"/>
        <w:keepLines w:val="0"/>
        <w:framePr w:w="10766" w:h="1058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U kompetence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Kontrola obsluhy zařízení na zpracování zbytků z lihovarské výroby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se kritérium c) ověřuje na modelové situaci, kterou připraví zkoušející.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Technik/technička pro řízení výroby v lihovarnictví, 11.9.2026 16:59:41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potravinářství a krmivářství, ustavená a licencovaná pro tuto činnost HK ČR a SP ČR.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Zájmové sdružení právnických osob konzervárensko-lihovarského průmyslu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Stock Plzeň - Božkov, s. r. o.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Vysoká škola chemicko-technologická v Praze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Frukolis, a. s.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Technik/technička pro řízení výroby v lihovarnictví, 11.9.2026 16:59:41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