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F3FE06" Type="http://schemas.openxmlformats.org/officeDocument/2006/relationships/officeDocument" Target="/word/document.xml" /><Relationship Id="coreR53F3FE06" Type="http://schemas.openxmlformats.org/package/2006/relationships/metadata/core-properties" Target="/docProps/core.xml" /><Relationship Id="customR53F3FE0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Pokladník/pokladnice pošty (kód: 37-051-M)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Pokladník pošty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 penězi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Prodej doplňkového zboží a cenin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Zajištění chodu pokladny pošty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Výdej přídělů a přejímka odvodů peněžních hotovostí a cenin pro jednotlivá pracoviště pošty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Pokladní činnost na poště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Plánování objemu finančních hotovostí a cenin na poště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Pokladník/pokladnice pošty, 27.10.2026 3:07:05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4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v rozsahu stanoveném na 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"https://nsp.cz/jednotka-prace/pokladnik-posty"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https://nsp.cz/jednotka-prace/pokladnik-posty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prokazuje se lékařským potvrzením.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dále prokazatelně seznámen s legislativními a provozně obchodními povinnostmi a odpovědností v souvislosti s jeho pohybem v prostorách poskytovatele poštovních služeb (poštovní tajemství, obchodní tajemství, odpovědnost za svěřené prostředky a zásilky).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do ověřování zařadit simulaci procesu zpracování minimálně 30 poštovních známek různých nominálních hodnot, 10 kolkových známek, 2 dálničních kupónů, vzory (fotokopie) bankovek a mincí opotřebovaných oběhem, běžně poškozených a nestandardně poškozených. 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připravenou sadu minimálně 10 modelových situací, jejichž prostřednictvím bude ověřovat: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kritéria a), b) u kompetence Prodej doplňkového zboží a cenin, 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b), c) u kompetence Pokladní činnost na poště,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c) u kompetence Plánování objemu finančních hotovostí a cenin na poště, 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kritéria c), d) u kompetence Realizace pokladní činnosti, práce v pokladně pošty, 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a), b), c), d) u kompetence Výdej přídělů a přejímka odvodů peněžních hotovostí a cenin pro jednotlivá pracoviště pošty.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předem připravené sady modelových studií bude jedna vybrána a zadána v místě konání.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je třeba přihlížet především k bezpečnému provádění všech úkonů a k dodržování poštovních předpisů.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Pokladník/pokladnice pošty, 27.10.2026 3:07:05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Pokladník/pokladnice pošty, 27.10.2026 3:07:05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