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D2306" Type="http://schemas.openxmlformats.org/officeDocument/2006/relationships/officeDocument" Target="/word/document.xml" /><Relationship Id="coreR114D2306" Type="http://schemas.openxmlformats.org/package/2006/relationships/metadata/core-properties" Target="/docProps/core.xml" /><Relationship Id="customR114D23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poštovní přepravy, 16.9.2026 23:26:20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Přiřadit město k příslušnému sběrnému přepravnímu uzlu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547" w:hRule="exact" w:wrap="none" w:vAnchor="page" w:hAnchor="margin" w:x="28" w:y="7929"/>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Orientovat se v poštovních pravidlech III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607" w:hRule="exact" w:wrap="none" w:vAnchor="page" w:hAnchor="margin" w:x="45" w:y="9704"/>
        <w:rPr>
          <w:rStyle w:val="C3"/>
          <w:rtl w:val="0"/>
        </w:rPr>
      </w:pPr>
    </w:p>
    <w:p>
      <w:pPr>
        <w:pStyle w:val="P13"/>
        <w:framePr w:w="6658" w:h="480" w:hRule="exact" w:wrap="none" w:vAnchor="page" w:hAnchor="margin" w:x="71" w:y="9760"/>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704"/>
        <w:rPr>
          <w:rStyle w:val="C3"/>
          <w:rtl w:val="0"/>
        </w:rPr>
      </w:pPr>
    </w:p>
    <w:p>
      <w:pPr>
        <w:pStyle w:val="P29"/>
        <w:framePr w:w="3839" w:h="480" w:hRule="exact" w:wrap="none" w:vAnchor="page" w:hAnchor="margin" w:x="6856" w:y="9760"/>
        <w:rPr>
          <w:rStyle w:val="C21"/>
          <w:rtl w:val="0"/>
        </w:rPr>
      </w:pPr>
      <w:r>
        <w:rPr>
          <w:rStyle w:val="C21"/>
          <w:rtl w:val="0"/>
        </w:rPr>
        <w:t>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Popsat zásady organizace poštovních kurzů sběrného přepravního uzlu</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16.9.2026 23:26:20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a jeho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16.9.2026 23:26:20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"https://nsp.cz/jednotka-prace/pracovnik-postovni-prepra"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https://nsp.cz/jednotka-prace/pracovnik-postovni-prepra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kritéria zařazení města k příslušnému sběrnému přepravnímu uzlu je uchazeči předloženo 10 náhodně vybraných okresních měst bez uvedení údaje PSČ.</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pomoci losovaných otázek, musí být splněny následující dvě podmínky: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16.9.2026 23:26:20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pozici vedoucího poštovní provozovny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16.9.2026 23:26:20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plastové plomby, motouz, pytlovák</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poštovním SW</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16.9.2026 23:26:20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přepravy, 16.9.2026 23:26:20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38AD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634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